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26EF24" w14:textId="10884DD6" w:rsidR="00FD01B1" w:rsidRPr="00D17D53" w:rsidRDefault="00252EF0" w:rsidP="006C61F1">
      <w:pPr>
        <w:rPr>
          <w:rFonts w:eastAsia="Times New Roman" w:cs="Times New Roman"/>
          <w:sz w:val="20"/>
          <w:szCs w:val="20"/>
          <w:lang w:val="fr-FR"/>
        </w:rPr>
      </w:pPr>
      <w:r>
        <w:pict w14:anchorId="55BB9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5pt;height:27.4pt;z-index:1;mso-wrap-distance-left:0;mso-wrap-distance-right:0" filled="t">
            <v:fill color2="black"/>
            <v:imagedata r:id="rId6" o:title=""/>
            <w10:wrap type="topAndBottom"/>
          </v:shape>
        </w:pict>
      </w:r>
      <w:proofErr w:type="spellStart"/>
      <w:r w:rsidR="00E7033F" w:rsidRPr="00D17D53">
        <w:rPr>
          <w:b/>
          <w:bCs/>
          <w:sz w:val="36"/>
          <w:szCs w:val="36"/>
          <w:lang w:val="fr-FR"/>
        </w:rPr>
        <w:t>Vitocell</w:t>
      </w:r>
      <w:proofErr w:type="spellEnd"/>
      <w:r w:rsidR="00E7033F" w:rsidRPr="00D17D53">
        <w:rPr>
          <w:b/>
          <w:bCs/>
          <w:sz w:val="36"/>
          <w:szCs w:val="36"/>
          <w:lang w:val="fr-FR"/>
        </w:rPr>
        <w:t xml:space="preserve"> 300-B</w:t>
      </w:r>
      <w:r w:rsidR="001C03BE" w:rsidRPr="00D17D53">
        <w:rPr>
          <w:b/>
          <w:bCs/>
          <w:sz w:val="36"/>
          <w:szCs w:val="36"/>
          <w:lang w:val="fr-FR"/>
        </w:rPr>
        <w:t xml:space="preserve"> EVB</w:t>
      </w:r>
      <w:r w:rsidR="000174A3" w:rsidRPr="00D17D53">
        <w:rPr>
          <w:b/>
          <w:bCs/>
          <w:sz w:val="36"/>
          <w:szCs w:val="36"/>
          <w:lang w:val="fr-FR"/>
        </w:rPr>
        <w:t xml:space="preserve">A-A </w:t>
      </w:r>
      <w:r w:rsidR="00E7033F" w:rsidRPr="00D17D53">
        <w:rPr>
          <w:b/>
          <w:bCs/>
          <w:sz w:val="36"/>
          <w:szCs w:val="36"/>
          <w:lang w:val="fr-FR"/>
        </w:rPr>
        <w:t>300/</w:t>
      </w:r>
      <w:r w:rsidR="000174A3" w:rsidRPr="00D17D53">
        <w:rPr>
          <w:b/>
          <w:bCs/>
          <w:sz w:val="36"/>
          <w:szCs w:val="36"/>
          <w:lang w:val="fr-FR"/>
        </w:rPr>
        <w:t xml:space="preserve">500 l </w:t>
      </w:r>
    </w:p>
    <w:p w14:paraId="2FB103AF" w14:textId="43CE1D2E" w:rsidR="000174A3" w:rsidRPr="005931BA" w:rsidRDefault="000174A3" w:rsidP="005931BA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505"/>
          <w:tab w:val="left" w:pos="1356"/>
          <w:tab w:val="left" w:pos="2206"/>
          <w:tab w:val="left" w:pos="3057"/>
          <w:tab w:val="left" w:pos="3907"/>
          <w:tab w:val="left" w:pos="4757"/>
          <w:tab w:val="left" w:pos="5608"/>
          <w:tab w:val="left" w:pos="6458"/>
          <w:tab w:val="left" w:pos="7309"/>
          <w:tab w:val="left" w:pos="8159"/>
          <w:tab w:val="left" w:pos="9009"/>
          <w:tab w:val="left" w:pos="9860"/>
          <w:tab w:val="left" w:pos="10710"/>
        </w:tabs>
        <w:rPr>
          <w:rFonts w:eastAsia="Times New Roman" w:cs="Times New Roman"/>
          <w:color w:val="auto"/>
          <w:sz w:val="20"/>
          <w:szCs w:val="20"/>
          <w:lang w:val="fr-FR"/>
        </w:rPr>
      </w:pPr>
      <w:r w:rsidRPr="005931BA">
        <w:rPr>
          <w:rFonts w:eastAsia="Times New Roman" w:cs="Times New Roman"/>
          <w:color w:val="auto"/>
          <w:sz w:val="20"/>
          <w:szCs w:val="20"/>
          <w:lang w:val="fr-FR"/>
        </w:rPr>
        <w:t xml:space="preserve">Préparateur d’eau chaude sanitaire </w:t>
      </w:r>
      <w:r w:rsidR="00361E3E" w:rsidRPr="005931BA">
        <w:rPr>
          <w:rFonts w:eastAsia="Times New Roman" w:cs="Times New Roman"/>
          <w:color w:val="auto"/>
          <w:sz w:val="20"/>
          <w:szCs w:val="20"/>
          <w:lang w:val="fr-FR"/>
        </w:rPr>
        <w:t xml:space="preserve">(ECS) </w:t>
      </w:r>
      <w:r w:rsidR="00B06A7C" w:rsidRPr="005931BA">
        <w:rPr>
          <w:rFonts w:eastAsia="Times New Roman" w:cs="Times New Roman"/>
          <w:color w:val="auto"/>
          <w:sz w:val="20"/>
          <w:szCs w:val="20"/>
          <w:lang w:val="fr-FR"/>
        </w:rPr>
        <w:t xml:space="preserve">vertical </w:t>
      </w:r>
      <w:r w:rsidR="00D17D53">
        <w:rPr>
          <w:rFonts w:eastAsia="Times New Roman" w:cs="Times New Roman"/>
          <w:color w:val="auto"/>
          <w:sz w:val="20"/>
          <w:szCs w:val="20"/>
          <w:lang w:val="fr-FR"/>
        </w:rPr>
        <w:t>à</w:t>
      </w:r>
      <w:r w:rsidR="00B7252E" w:rsidRPr="006C61F1">
        <w:rPr>
          <w:sz w:val="20"/>
          <w:szCs w:val="36"/>
          <w:lang w:val="fr-BE"/>
        </w:rPr>
        <w:t xml:space="preserve"> double serpentin</w:t>
      </w:r>
      <w:r w:rsidR="00B7252E" w:rsidRPr="005931BA">
        <w:rPr>
          <w:rFonts w:eastAsia="Times New Roman" w:cs="Times New Roman"/>
          <w:color w:val="auto"/>
          <w:sz w:val="20"/>
          <w:szCs w:val="20"/>
          <w:lang w:val="fr-FR"/>
        </w:rPr>
        <w:t xml:space="preserve"> </w:t>
      </w:r>
    </w:p>
    <w:p w14:paraId="34E70E9E" w14:textId="77777777" w:rsidR="00FD01B1" w:rsidRPr="005931BA" w:rsidRDefault="00FD01B1">
      <w:pPr>
        <w:rPr>
          <w:lang w:val="fr-FR"/>
        </w:rPr>
      </w:pPr>
    </w:p>
    <w:p w14:paraId="1F288629" w14:textId="77777777" w:rsidR="00FD01B1" w:rsidRPr="005931BA" w:rsidRDefault="00FD01B1">
      <w:pPr>
        <w:pStyle w:val="Vorgabetext"/>
        <w:ind w:left="360" w:hanging="360"/>
        <w:rPr>
          <w:color w:val="auto"/>
          <w:lang w:val="fr-FR"/>
        </w:rPr>
      </w:pPr>
    </w:p>
    <w:p w14:paraId="70AFA6A9" w14:textId="77777777" w:rsidR="00FD01B1" w:rsidRPr="005931BA" w:rsidRDefault="00FD01B1">
      <w:pPr>
        <w:pStyle w:val="Vorgabetext"/>
        <w:ind w:left="360" w:hanging="360"/>
        <w:rPr>
          <w:color w:val="auto"/>
          <w:lang w:val="fr-FR"/>
        </w:rPr>
      </w:pPr>
    </w:p>
    <w:p w14:paraId="1D99A472" w14:textId="77777777" w:rsidR="00FD01B1" w:rsidRPr="006C61F1" w:rsidRDefault="00FD01B1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b/>
          <w:color w:val="auto"/>
          <w:sz w:val="20"/>
          <w:lang w:val="fr-BE"/>
        </w:rPr>
      </w:pPr>
    </w:p>
    <w:p w14:paraId="2A46776B" w14:textId="14DDE1AB" w:rsidR="00B7252E" w:rsidRPr="00D17D53" w:rsidRDefault="00B7252E" w:rsidP="00B7252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 w:hanging="15"/>
        <w:jc w:val="both"/>
        <w:rPr>
          <w:b/>
          <w:sz w:val="20"/>
          <w:lang w:val="fr-FR"/>
        </w:rPr>
      </w:pPr>
      <w:r w:rsidRPr="00D17D53">
        <w:rPr>
          <w:b/>
          <w:sz w:val="20"/>
          <w:lang w:val="fr-FR"/>
        </w:rPr>
        <w:t xml:space="preserve">Préparateur d’eau chaude sanitaire vertical </w:t>
      </w:r>
      <w:r w:rsidR="00D17D53">
        <w:rPr>
          <w:b/>
          <w:sz w:val="20"/>
          <w:lang w:val="fr-FR"/>
        </w:rPr>
        <w:t>à</w:t>
      </w:r>
      <w:r w:rsidRPr="00D17D53">
        <w:rPr>
          <w:b/>
          <w:sz w:val="20"/>
          <w:lang w:val="fr-FR"/>
        </w:rPr>
        <w:t xml:space="preserve"> double </w:t>
      </w:r>
      <w:proofErr w:type="gramStart"/>
      <w:r w:rsidRPr="00D17D53">
        <w:rPr>
          <w:b/>
          <w:sz w:val="20"/>
          <w:lang w:val="fr-FR"/>
        </w:rPr>
        <w:t>serpentin:</w:t>
      </w:r>
      <w:proofErr w:type="gramEnd"/>
      <w:r w:rsidRPr="00D17D53">
        <w:rPr>
          <w:b/>
          <w:sz w:val="20"/>
          <w:lang w:val="fr-FR"/>
        </w:rPr>
        <w:t xml:space="preserve"> le serpentin inférieur est raccordé à une source d’énergie renouvelable (panneaux solaires, pompes à chaleur, ...) et le serpentin supérieur à une chaudière</w:t>
      </w:r>
    </w:p>
    <w:p w14:paraId="6C5FFAB7" w14:textId="77777777" w:rsidR="000174A3" w:rsidRPr="00D17D53" w:rsidRDefault="000174A3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</w:p>
    <w:p w14:paraId="39223D2F" w14:textId="1F271911" w:rsidR="00361E3E" w:rsidRPr="005931BA" w:rsidRDefault="00361E3E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b/>
          <w:color w:val="auto"/>
          <w:sz w:val="20"/>
          <w:lang w:val="fr-FR"/>
        </w:rPr>
      </w:pPr>
      <w:r w:rsidRPr="005931BA">
        <w:rPr>
          <w:bCs/>
          <w:color w:val="auto"/>
          <w:sz w:val="20"/>
          <w:lang w:val="fr-FR"/>
        </w:rPr>
        <w:t>La cuve du préparateur d’ECS et s</w:t>
      </w:r>
      <w:r w:rsidR="00B7252E">
        <w:rPr>
          <w:bCs/>
          <w:color w:val="auto"/>
          <w:sz w:val="20"/>
          <w:lang w:val="fr-FR"/>
        </w:rPr>
        <w:t>es</w:t>
      </w:r>
      <w:r w:rsidRPr="005931BA">
        <w:rPr>
          <w:bCs/>
          <w:color w:val="auto"/>
          <w:sz w:val="20"/>
          <w:lang w:val="fr-FR"/>
        </w:rPr>
        <w:t xml:space="preserve"> serpentin</w:t>
      </w:r>
      <w:r w:rsidR="00B7252E">
        <w:rPr>
          <w:bCs/>
          <w:color w:val="auto"/>
          <w:sz w:val="20"/>
          <w:lang w:val="fr-FR"/>
        </w:rPr>
        <w:t>s</w:t>
      </w:r>
      <w:r w:rsidRPr="005931BA">
        <w:rPr>
          <w:bCs/>
          <w:color w:val="auto"/>
          <w:sz w:val="20"/>
          <w:lang w:val="fr-FR"/>
        </w:rPr>
        <w:t xml:space="preserve"> sont en </w:t>
      </w:r>
      <w:r w:rsidRPr="005931BA">
        <w:rPr>
          <w:b/>
          <w:color w:val="auto"/>
          <w:sz w:val="20"/>
          <w:lang w:val="fr-FR"/>
        </w:rPr>
        <w:t>acier inoxydable pour une tenue remarquable à la corrosion.</w:t>
      </w:r>
    </w:p>
    <w:p w14:paraId="719213E8" w14:textId="77777777" w:rsidR="00FD01B1" w:rsidRPr="005931BA" w:rsidRDefault="00FD01B1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b/>
          <w:color w:val="auto"/>
          <w:sz w:val="20"/>
          <w:lang w:val="fr-FR"/>
        </w:rPr>
      </w:pPr>
    </w:p>
    <w:p w14:paraId="0C129156" w14:textId="45B27D80" w:rsidR="00361E3E" w:rsidRPr="005931BA" w:rsidRDefault="00613576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>L’isolation sous vide du préparateur d’</w:t>
      </w:r>
      <w:r w:rsidR="0094036B" w:rsidRPr="005931BA">
        <w:rPr>
          <w:color w:val="auto"/>
          <w:sz w:val="20"/>
          <w:lang w:val="fr-FR"/>
        </w:rPr>
        <w:t>ECS est constitué</w:t>
      </w:r>
      <w:r w:rsidR="00D17D53">
        <w:rPr>
          <w:color w:val="auto"/>
          <w:sz w:val="20"/>
          <w:lang w:val="fr-FR"/>
        </w:rPr>
        <w:t>e</w:t>
      </w:r>
      <w:r w:rsidR="0094036B" w:rsidRPr="005931BA">
        <w:rPr>
          <w:color w:val="auto"/>
          <w:sz w:val="20"/>
          <w:lang w:val="fr-FR"/>
        </w:rPr>
        <w:t xml:space="preserve"> d’un panneau</w:t>
      </w:r>
      <w:r w:rsidRPr="005931BA">
        <w:rPr>
          <w:color w:val="auto"/>
          <w:sz w:val="20"/>
          <w:lang w:val="fr-FR"/>
        </w:rPr>
        <w:t xml:space="preserve"> en </w:t>
      </w:r>
      <w:r w:rsidR="0094036B" w:rsidRPr="005931BA">
        <w:rPr>
          <w:color w:val="auto"/>
          <w:sz w:val="20"/>
          <w:lang w:val="fr-FR"/>
        </w:rPr>
        <w:t>structure de nid d’abeilles et entouré</w:t>
      </w:r>
      <w:r w:rsidR="00D17D53">
        <w:rPr>
          <w:color w:val="auto"/>
          <w:sz w:val="20"/>
          <w:lang w:val="fr-FR"/>
        </w:rPr>
        <w:t>e</w:t>
      </w:r>
      <w:r w:rsidR="0094036B" w:rsidRPr="005931BA">
        <w:rPr>
          <w:color w:val="auto"/>
          <w:sz w:val="20"/>
          <w:lang w:val="fr-FR"/>
        </w:rPr>
        <w:t xml:space="preserve"> de mousse de </w:t>
      </w:r>
      <w:r w:rsidRPr="005931BA">
        <w:rPr>
          <w:color w:val="auto"/>
          <w:sz w:val="20"/>
          <w:lang w:val="fr-FR"/>
        </w:rPr>
        <w:t xml:space="preserve">polyuréthane </w:t>
      </w:r>
      <w:r w:rsidR="0094036B" w:rsidRPr="005931BA">
        <w:rPr>
          <w:color w:val="auto"/>
          <w:sz w:val="20"/>
          <w:lang w:val="fr-FR"/>
        </w:rPr>
        <w:t>exempt</w:t>
      </w:r>
      <w:r w:rsidR="00D17D53">
        <w:rPr>
          <w:color w:val="auto"/>
          <w:sz w:val="20"/>
          <w:lang w:val="fr-FR"/>
        </w:rPr>
        <w:t>e</w:t>
      </w:r>
      <w:r w:rsidR="0094036B" w:rsidRPr="005931BA">
        <w:rPr>
          <w:color w:val="auto"/>
          <w:sz w:val="20"/>
          <w:lang w:val="fr-FR"/>
        </w:rPr>
        <w:t xml:space="preserve"> de CFC.  (Modèl</w:t>
      </w:r>
      <w:r w:rsidR="00120327">
        <w:rPr>
          <w:color w:val="auto"/>
          <w:sz w:val="20"/>
          <w:lang w:val="fr-FR"/>
        </w:rPr>
        <w:t>e</w:t>
      </w:r>
      <w:r w:rsidR="0094036B" w:rsidRPr="005931BA">
        <w:rPr>
          <w:color w:val="auto"/>
          <w:sz w:val="20"/>
          <w:lang w:val="fr-FR"/>
        </w:rPr>
        <w:t xml:space="preserve"> 300L).</w:t>
      </w:r>
    </w:p>
    <w:p w14:paraId="4FE147B2" w14:textId="77777777" w:rsidR="006C61F1" w:rsidRDefault="0006308D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 xml:space="preserve">L’isolation consiste en un manteau démontable en </w:t>
      </w:r>
      <w:proofErr w:type="spellStart"/>
      <w:r w:rsidRPr="005931BA">
        <w:rPr>
          <w:color w:val="auto"/>
          <w:sz w:val="20"/>
          <w:lang w:val="fr-FR"/>
        </w:rPr>
        <w:t>Ne</w:t>
      </w:r>
      <w:r w:rsidR="006C61F1">
        <w:rPr>
          <w:color w:val="auto"/>
          <w:sz w:val="20"/>
          <w:lang w:val="fr-FR"/>
        </w:rPr>
        <w:t>por</w:t>
      </w:r>
      <w:proofErr w:type="spellEnd"/>
      <w:r w:rsidRPr="005931BA">
        <w:rPr>
          <w:color w:val="auto"/>
          <w:sz w:val="20"/>
          <w:lang w:val="fr-FR"/>
        </w:rPr>
        <w:t xml:space="preserve">® d’une épaisseur de 150mm (Modèle 500L). </w:t>
      </w:r>
    </w:p>
    <w:p w14:paraId="3F5E5301" w14:textId="7C958006" w:rsidR="0094036B" w:rsidRPr="005931BA" w:rsidRDefault="0006308D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 xml:space="preserve">Les préparateurs d’ECS de cette gamme 300 atteignent </w:t>
      </w:r>
      <w:r w:rsidR="00D17D53">
        <w:rPr>
          <w:color w:val="auto"/>
          <w:sz w:val="20"/>
          <w:lang w:val="fr-FR"/>
        </w:rPr>
        <w:t>ainsi</w:t>
      </w:r>
      <w:r w:rsidRPr="005931BA">
        <w:rPr>
          <w:color w:val="auto"/>
          <w:sz w:val="20"/>
          <w:lang w:val="fr-FR"/>
        </w:rPr>
        <w:t xml:space="preserve"> une classe énergétique A.</w:t>
      </w:r>
    </w:p>
    <w:p w14:paraId="20A32123" w14:textId="77777777" w:rsidR="00FD01B1" w:rsidRPr="005931BA" w:rsidRDefault="00FD01B1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</w:p>
    <w:p w14:paraId="2D3AF20A" w14:textId="0E5D71B3" w:rsidR="0021248C" w:rsidRPr="005931BA" w:rsidRDefault="0021248C" w:rsidP="009867D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 xml:space="preserve">Le préparateur d’ECS est </w:t>
      </w:r>
      <w:r w:rsidR="00486A88" w:rsidRPr="005931BA">
        <w:rPr>
          <w:color w:val="auto"/>
          <w:sz w:val="20"/>
          <w:lang w:val="fr-FR"/>
        </w:rPr>
        <w:t>p</w:t>
      </w:r>
      <w:r w:rsidR="00486A88">
        <w:rPr>
          <w:color w:val="auto"/>
          <w:sz w:val="20"/>
          <w:lang w:val="fr-FR"/>
        </w:rPr>
        <w:t>ré</w:t>
      </w:r>
      <w:r w:rsidR="00486A88" w:rsidRPr="005931BA">
        <w:rPr>
          <w:color w:val="auto"/>
          <w:sz w:val="20"/>
          <w:lang w:val="fr-FR"/>
        </w:rPr>
        <w:t>vu</w:t>
      </w:r>
      <w:r w:rsidRPr="005931BA">
        <w:rPr>
          <w:color w:val="auto"/>
          <w:sz w:val="20"/>
          <w:lang w:val="fr-FR"/>
        </w:rPr>
        <w:t xml:space="preserve"> d’une trappe de visite et de nettoyage frontale qui peut aussi </w:t>
      </w:r>
      <w:r w:rsidR="00D17D53">
        <w:rPr>
          <w:color w:val="auto"/>
          <w:sz w:val="20"/>
          <w:lang w:val="fr-FR"/>
        </w:rPr>
        <w:t>servir à installer</w:t>
      </w:r>
      <w:r w:rsidRPr="005931BA">
        <w:rPr>
          <w:color w:val="auto"/>
          <w:sz w:val="20"/>
          <w:lang w:val="fr-FR"/>
        </w:rPr>
        <w:t xml:space="preserve"> un</w:t>
      </w:r>
      <w:r w:rsidR="00E06741" w:rsidRPr="005931BA">
        <w:rPr>
          <w:color w:val="auto"/>
          <w:sz w:val="20"/>
          <w:lang w:val="fr-FR"/>
        </w:rPr>
        <w:t>e</w:t>
      </w:r>
      <w:r w:rsidRPr="005931BA">
        <w:rPr>
          <w:color w:val="auto"/>
          <w:sz w:val="20"/>
          <w:lang w:val="fr-FR"/>
        </w:rPr>
        <w:t xml:space="preserve"> résistance électrique</w:t>
      </w:r>
      <w:proofErr w:type="gramStart"/>
      <w:r w:rsidR="00D17D53">
        <w:rPr>
          <w:color w:val="auto"/>
          <w:sz w:val="20"/>
          <w:lang w:val="fr-FR"/>
        </w:rPr>
        <w:t>.</w:t>
      </w:r>
      <w:r w:rsidR="00E06741" w:rsidRPr="005931BA">
        <w:rPr>
          <w:color w:val="auto"/>
          <w:sz w:val="20"/>
          <w:lang w:val="fr-FR"/>
        </w:rPr>
        <w:t xml:space="preserve"> </w:t>
      </w:r>
      <w:r w:rsidRPr="005931BA">
        <w:rPr>
          <w:color w:val="auto"/>
          <w:sz w:val="20"/>
          <w:lang w:val="fr-FR"/>
        </w:rPr>
        <w:t>.</w:t>
      </w:r>
      <w:proofErr w:type="gramEnd"/>
      <w:r w:rsidR="00E06741" w:rsidRPr="005931BA">
        <w:rPr>
          <w:color w:val="auto"/>
          <w:sz w:val="20"/>
          <w:lang w:val="fr-FR"/>
        </w:rPr>
        <w:t xml:space="preserve"> </w:t>
      </w:r>
    </w:p>
    <w:p w14:paraId="3033293F" w14:textId="77777777" w:rsidR="009867D1" w:rsidRDefault="009867D1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</w:p>
    <w:p w14:paraId="4964378F" w14:textId="33FA9BAE" w:rsidR="0021248C" w:rsidRPr="005931BA" w:rsidRDefault="0021248C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>Convient pour des installations de chauffage avec des températures de départ de 160°C et une pression de service maximale de 10 bars.</w:t>
      </w:r>
    </w:p>
    <w:p w14:paraId="5119C219" w14:textId="77777777" w:rsidR="009867D1" w:rsidRPr="005931BA" w:rsidRDefault="009867D1" w:rsidP="009867D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>Permet des températures d’ECS de 95°C.</w:t>
      </w:r>
    </w:p>
    <w:p w14:paraId="24B43F32" w14:textId="6B127A30" w:rsidR="00FD01B1" w:rsidRPr="005931BA" w:rsidRDefault="00FD01B1" w:rsidP="009867D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</w:p>
    <w:p w14:paraId="31E91743" w14:textId="2966089B" w:rsidR="00E06741" w:rsidRPr="005931BA" w:rsidRDefault="00E06741" w:rsidP="005D5BC5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cs="Arial"/>
          <w:color w:val="auto"/>
          <w:sz w:val="20"/>
          <w:szCs w:val="20"/>
          <w:lang w:val="fr-FR"/>
        </w:rPr>
      </w:pPr>
      <w:r w:rsidRPr="005931BA">
        <w:rPr>
          <w:rFonts w:eastAsia="Times New Roman" w:cs="Arial"/>
          <w:color w:val="auto"/>
          <w:sz w:val="20"/>
          <w:szCs w:val="20"/>
          <w:lang w:val="fr-FR" w:eastAsia="zh-CN" w:bidi="ar-SA"/>
        </w:rPr>
        <w:t>Coloris du revêtement en résine époxy pour la jaquette métallique ou pour l’isolation en matériau synthétique : argent.</w:t>
      </w:r>
    </w:p>
    <w:p w14:paraId="480F4FD0" w14:textId="74B1FBB6" w:rsidR="00FD01B1" w:rsidRPr="00C353FE" w:rsidRDefault="00FD01B1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BE"/>
        </w:rPr>
      </w:pPr>
    </w:p>
    <w:p w14:paraId="0E75B9E7" w14:textId="5000B766" w:rsidR="00D965DB" w:rsidRDefault="00D965DB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  <w:r w:rsidRPr="005931BA">
        <w:rPr>
          <w:color w:val="auto"/>
          <w:sz w:val="20"/>
          <w:lang w:val="fr-FR"/>
        </w:rPr>
        <w:t>La pression de service maximale côté ECS est de 10</w:t>
      </w:r>
      <w:bookmarkStart w:id="0" w:name="_GoBack"/>
      <w:bookmarkEnd w:id="0"/>
      <w:r w:rsidRPr="005931BA">
        <w:rPr>
          <w:color w:val="auto"/>
          <w:sz w:val="20"/>
          <w:lang w:val="fr-FR"/>
        </w:rPr>
        <w:t xml:space="preserve"> bars.</w:t>
      </w:r>
    </w:p>
    <w:p w14:paraId="4688B3EC" w14:textId="056B45D8" w:rsidR="00E90ABB" w:rsidRDefault="00E90ABB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FR"/>
        </w:rPr>
      </w:pPr>
    </w:p>
    <w:p w14:paraId="1B9654B0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E90ABB">
        <w:rPr>
          <w:rFonts w:eastAsia="Times New Roman" w:cs="Times New Roman"/>
          <w:sz w:val="20"/>
          <w:szCs w:val="20"/>
          <w:lang w:val="fr-BE"/>
        </w:rPr>
        <w:t>Le débit continu d’eau chaude sanitaire de 10/45 °C s’élève à ...... /h pour une température d’eau de chauffage primaire de ...... °C.</w:t>
      </w:r>
    </w:p>
    <w:p w14:paraId="713BB049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Cs w:val="20"/>
          <w:lang w:val="fr-BE"/>
        </w:rPr>
      </w:pPr>
    </w:p>
    <w:p w14:paraId="19E6E43F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E90ABB">
        <w:rPr>
          <w:rFonts w:eastAsia="Times New Roman" w:cs="Times New Roman"/>
          <w:sz w:val="20"/>
          <w:szCs w:val="20"/>
          <w:lang w:val="fr-BE"/>
        </w:rPr>
        <w:t>Le débit continu d’eau chaude sanitaire de 10/60 °C s’élève à ...... /h pour une température d’eau de chauffage primaire de ...... °C.</w:t>
      </w:r>
    </w:p>
    <w:p w14:paraId="49CF04F3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25FDC3BB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E90ABB">
        <w:rPr>
          <w:rFonts w:eastAsia="Times New Roman" w:cs="Times New Roman"/>
          <w:sz w:val="20"/>
          <w:szCs w:val="20"/>
          <w:lang w:val="fr-BE"/>
        </w:rPr>
        <w:t xml:space="preserve">Le débit de pointe en 10 min. pour de l’eau chaude sanitaire de 10/45 °C est de ...... l pour une température d’eau de chauffage primaire </w:t>
      </w:r>
      <w:proofErr w:type="gramStart"/>
      <w:r w:rsidRPr="00E90ABB">
        <w:rPr>
          <w:rFonts w:eastAsia="Times New Roman" w:cs="Times New Roman"/>
          <w:sz w:val="20"/>
          <w:szCs w:val="20"/>
          <w:lang w:val="fr-BE"/>
        </w:rPr>
        <w:t>de  ......</w:t>
      </w:r>
      <w:proofErr w:type="gramEnd"/>
      <w:r w:rsidRPr="00E90ABB">
        <w:rPr>
          <w:rFonts w:eastAsia="Times New Roman" w:cs="Times New Roman"/>
          <w:sz w:val="20"/>
          <w:szCs w:val="20"/>
          <w:lang w:val="fr-BE"/>
        </w:rPr>
        <w:t xml:space="preserve"> °C.</w:t>
      </w:r>
    </w:p>
    <w:p w14:paraId="134AB487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33FC5F7B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E90ABB">
        <w:rPr>
          <w:rFonts w:eastAsia="Times New Roman" w:cs="Times New Roman"/>
          <w:sz w:val="20"/>
          <w:szCs w:val="20"/>
          <w:lang w:val="fr-BE"/>
        </w:rPr>
        <w:t xml:space="preserve">Les pertes d’entretien s’élèvent </w:t>
      </w:r>
      <w:proofErr w:type="gramStart"/>
      <w:r w:rsidRPr="00E90ABB">
        <w:rPr>
          <w:rFonts w:eastAsia="Times New Roman" w:cs="Times New Roman"/>
          <w:sz w:val="20"/>
          <w:szCs w:val="20"/>
          <w:lang w:val="fr-BE"/>
        </w:rPr>
        <w:t>à  ......</w:t>
      </w:r>
      <w:proofErr w:type="gramEnd"/>
      <w:r w:rsidRPr="00E90ABB">
        <w:rPr>
          <w:rFonts w:eastAsia="Times New Roman" w:cs="Times New Roman"/>
          <w:sz w:val="20"/>
          <w:szCs w:val="20"/>
          <w:lang w:val="fr-BE"/>
        </w:rPr>
        <w:t xml:space="preserve"> kWh/24h, mesurées dans une ambiance à 20 °C et une température de stockage de 65 °C.</w:t>
      </w:r>
    </w:p>
    <w:p w14:paraId="73E7D39D" w14:textId="77777777" w:rsidR="00E90ABB" w:rsidRPr="00E90ABB" w:rsidRDefault="00E90ABB" w:rsidP="00E90AB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7F633287" w14:textId="77777777" w:rsidR="00E90ABB" w:rsidRPr="00E90ABB" w:rsidRDefault="00E90ABB" w:rsidP="00CF2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hanging="15"/>
        <w:jc w:val="both"/>
        <w:rPr>
          <w:color w:val="auto"/>
          <w:sz w:val="20"/>
          <w:lang w:val="fr-BE"/>
        </w:rPr>
      </w:pPr>
    </w:p>
    <w:p w14:paraId="55699681" w14:textId="77777777" w:rsidR="00A65EF0" w:rsidRPr="005931BA" w:rsidRDefault="00A65EF0" w:rsidP="003D2DE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jc w:val="both"/>
        <w:rPr>
          <w:color w:val="auto"/>
          <w:sz w:val="20"/>
          <w:szCs w:val="20"/>
          <w:lang w:val="fr-FR"/>
        </w:rPr>
      </w:pPr>
    </w:p>
    <w:p w14:paraId="296591AB" w14:textId="77777777" w:rsidR="00783297" w:rsidRDefault="00783297" w:rsidP="00783297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Données techniques :</w:t>
      </w:r>
    </w:p>
    <w:p w14:paraId="38921F2B" w14:textId="77777777" w:rsidR="00FD01B1" w:rsidRDefault="00FD01B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58C28A7D" w14:textId="77777777" w:rsidR="00FD01B1" w:rsidRPr="003D2DE7" w:rsidRDefault="00D17D53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nl-BE"/>
        </w:rPr>
      </w:pPr>
      <w:r>
        <w:rPr>
          <w:noProof/>
          <w:lang w:val="nl-BE" w:eastAsia="nl-BE" w:bidi="ne-NP"/>
        </w:rPr>
        <w:pict w14:anchorId="333CFCD4">
          <v:shape id="Afbeelding 1" o:spid="_x0000_i1025" type="#_x0000_t75" style="width:470.4pt;height:522pt;visibility:visible">
            <v:imagedata r:id="rId7" o:title=""/>
          </v:shape>
        </w:pict>
      </w:r>
    </w:p>
    <w:p w14:paraId="3A47BD65" w14:textId="77777777" w:rsidR="00FD01B1" w:rsidRPr="003D2DE7" w:rsidRDefault="00FD01B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nl-BE"/>
        </w:rPr>
      </w:pPr>
    </w:p>
    <w:p w14:paraId="6D399951" w14:textId="77777777" w:rsidR="00FD01B1" w:rsidRPr="003D2DE7" w:rsidRDefault="00FD01B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nl-BE"/>
        </w:rPr>
      </w:pPr>
    </w:p>
    <w:sectPr w:rsidR="00FD01B1" w:rsidRPr="003D2DE7" w:rsidSect="00746E64">
      <w:footerReference w:type="default" r:id="rId8"/>
      <w:footnotePr>
        <w:pos w:val="beneathText"/>
      </w:footnotePr>
      <w:pgSz w:w="11905" w:h="16837"/>
      <w:pgMar w:top="1134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872C" w14:textId="77777777" w:rsidR="00252EF0" w:rsidRDefault="00252EF0">
      <w:r>
        <w:separator/>
      </w:r>
    </w:p>
  </w:endnote>
  <w:endnote w:type="continuationSeparator" w:id="0">
    <w:p w14:paraId="23DEDCA8" w14:textId="77777777" w:rsidR="00252EF0" w:rsidRDefault="002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746E64" w14:paraId="61CDF221" w14:textId="77777777">
      <w:tc>
        <w:tcPr>
          <w:tcW w:w="4818" w:type="dxa"/>
        </w:tcPr>
        <w:p w14:paraId="41189DC5" w14:textId="653EA65F" w:rsidR="00746E64" w:rsidRDefault="008074E1" w:rsidP="006C61F1">
          <w:pPr>
            <w:pStyle w:val="Footer"/>
            <w:snapToGrid w:val="0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Vitocell</w:t>
          </w:r>
          <w:proofErr w:type="spellEnd"/>
          <w:r>
            <w:rPr>
              <w:sz w:val="20"/>
              <w:szCs w:val="20"/>
              <w:lang w:val="en-US"/>
            </w:rPr>
            <w:t xml:space="preserve"> 300-B E</w:t>
          </w:r>
          <w:r w:rsidR="006C61F1">
            <w:rPr>
              <w:sz w:val="20"/>
              <w:szCs w:val="20"/>
              <w:lang w:val="en-US"/>
            </w:rPr>
            <w:t>VIB</w:t>
          </w:r>
          <w:r w:rsidR="003D2DE7" w:rsidRPr="003D2DE7">
            <w:rPr>
              <w:sz w:val="20"/>
              <w:szCs w:val="20"/>
              <w:lang w:val="en-US"/>
            </w:rPr>
            <w:t xml:space="preserve">A-A </w:t>
          </w:r>
          <w:proofErr w:type="gramStart"/>
          <w:r w:rsidR="006C61F1">
            <w:rPr>
              <w:sz w:val="20"/>
              <w:szCs w:val="20"/>
              <w:lang w:val="en-US"/>
            </w:rPr>
            <w:t>300</w:t>
          </w:r>
          <w:r w:rsidR="00413855">
            <w:rPr>
              <w:sz w:val="20"/>
              <w:szCs w:val="20"/>
              <w:lang w:val="en-US"/>
            </w:rPr>
            <w:t xml:space="preserve">  </w:t>
          </w:r>
          <w:r w:rsidR="006C61F1">
            <w:rPr>
              <w:sz w:val="20"/>
              <w:szCs w:val="20"/>
              <w:lang w:val="en-US"/>
            </w:rPr>
            <w:t>/</w:t>
          </w:r>
          <w:proofErr w:type="gramEnd"/>
          <w:r w:rsidR="00746E64" w:rsidRPr="003D2DE7">
            <w:rPr>
              <w:sz w:val="20"/>
              <w:szCs w:val="20"/>
              <w:lang w:val="en-US"/>
            </w:rPr>
            <w:t>500 l</w:t>
          </w:r>
        </w:p>
        <w:p w14:paraId="6869555F" w14:textId="77777777" w:rsidR="003D2DE7" w:rsidRPr="003D2DE7" w:rsidRDefault="003D2DE7" w:rsidP="003D2DE7">
          <w:pPr>
            <w:pStyle w:val="Footer"/>
            <w:snapToGrid w:val="0"/>
            <w:rPr>
              <w:sz w:val="20"/>
              <w:szCs w:val="20"/>
              <w:lang w:val="en-US"/>
            </w:rPr>
          </w:pPr>
        </w:p>
      </w:tc>
      <w:tc>
        <w:tcPr>
          <w:tcW w:w="4818" w:type="dxa"/>
        </w:tcPr>
        <w:p w14:paraId="2BFD104E" w14:textId="77777777" w:rsidR="00746E64" w:rsidRDefault="00746E64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0121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0121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26673E4E" w14:textId="77777777" w:rsidR="00746E64" w:rsidRDefault="00746E64">
          <w:pPr>
            <w:pStyle w:val="TabellenInhalt"/>
            <w:rPr>
              <w:sz w:val="20"/>
              <w:szCs w:val="20"/>
            </w:rPr>
          </w:pPr>
        </w:p>
      </w:tc>
    </w:tr>
  </w:tbl>
  <w:p w14:paraId="34CEB3E1" w14:textId="77777777" w:rsidR="00746E64" w:rsidRDefault="00746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B0F4" w14:textId="77777777" w:rsidR="00252EF0" w:rsidRDefault="00252EF0">
      <w:r>
        <w:separator/>
      </w:r>
    </w:p>
  </w:footnote>
  <w:footnote w:type="continuationSeparator" w:id="0">
    <w:p w14:paraId="018EC5D1" w14:textId="77777777" w:rsidR="00252EF0" w:rsidRDefault="002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83E"/>
    <w:rsid w:val="00012166"/>
    <w:rsid w:val="000174A3"/>
    <w:rsid w:val="000323F9"/>
    <w:rsid w:val="0006308D"/>
    <w:rsid w:val="000C0359"/>
    <w:rsid w:val="00107C30"/>
    <w:rsid w:val="00120327"/>
    <w:rsid w:val="001626BD"/>
    <w:rsid w:val="00194190"/>
    <w:rsid w:val="001C03BE"/>
    <w:rsid w:val="001D3753"/>
    <w:rsid w:val="0021248C"/>
    <w:rsid w:val="00252EF0"/>
    <w:rsid w:val="00353D4F"/>
    <w:rsid w:val="00361E3E"/>
    <w:rsid w:val="003D2DE7"/>
    <w:rsid w:val="003E127B"/>
    <w:rsid w:val="004037E2"/>
    <w:rsid w:val="00413855"/>
    <w:rsid w:val="00486A88"/>
    <w:rsid w:val="00490236"/>
    <w:rsid w:val="004B61C4"/>
    <w:rsid w:val="00541C53"/>
    <w:rsid w:val="0055101F"/>
    <w:rsid w:val="00560B6A"/>
    <w:rsid w:val="00561314"/>
    <w:rsid w:val="005931BA"/>
    <w:rsid w:val="005B76B6"/>
    <w:rsid w:val="005D5BC5"/>
    <w:rsid w:val="00613576"/>
    <w:rsid w:val="006C61F1"/>
    <w:rsid w:val="006F527A"/>
    <w:rsid w:val="007433C7"/>
    <w:rsid w:val="00746E64"/>
    <w:rsid w:val="0076566C"/>
    <w:rsid w:val="00783297"/>
    <w:rsid w:val="007A50CE"/>
    <w:rsid w:val="008074E1"/>
    <w:rsid w:val="00837484"/>
    <w:rsid w:val="008558FE"/>
    <w:rsid w:val="0087184D"/>
    <w:rsid w:val="008829E0"/>
    <w:rsid w:val="00885104"/>
    <w:rsid w:val="0094036B"/>
    <w:rsid w:val="009819BD"/>
    <w:rsid w:val="009867D1"/>
    <w:rsid w:val="009D2FB3"/>
    <w:rsid w:val="00A65EF0"/>
    <w:rsid w:val="00AF37AD"/>
    <w:rsid w:val="00B06A7C"/>
    <w:rsid w:val="00B7252E"/>
    <w:rsid w:val="00C353FE"/>
    <w:rsid w:val="00C56D1B"/>
    <w:rsid w:val="00C92BE4"/>
    <w:rsid w:val="00C95F6F"/>
    <w:rsid w:val="00CB1E01"/>
    <w:rsid w:val="00CF283E"/>
    <w:rsid w:val="00CF7C2D"/>
    <w:rsid w:val="00D157DC"/>
    <w:rsid w:val="00D17D53"/>
    <w:rsid w:val="00D965DB"/>
    <w:rsid w:val="00DD435D"/>
    <w:rsid w:val="00DF6D96"/>
    <w:rsid w:val="00E06741"/>
    <w:rsid w:val="00E202CC"/>
    <w:rsid w:val="00E446F9"/>
    <w:rsid w:val="00E62655"/>
    <w:rsid w:val="00E7033F"/>
    <w:rsid w:val="00E714D3"/>
    <w:rsid w:val="00E90ABB"/>
    <w:rsid w:val="00EE1DAF"/>
    <w:rsid w:val="00F06ABB"/>
    <w:rsid w:val="00F51B8F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0D0E"/>
  <w15:chartTrackingRefBased/>
  <w15:docId w15:val="{24D0E12A-CBC7-44FB-A909-AE9AD5F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Viessmann Werke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2020-11-25T15:23:00Z</dcterms:created>
  <dcterms:modified xsi:type="dcterms:W3CDTF">2020-11-30T13:18:00Z</dcterms:modified>
</cp:coreProperties>
</file>