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b w:val="1"/>
          <w:sz w:val="20"/>
          <w:szCs w:val="20"/>
        </w:rPr>
      </w:pPr>
      <w:r w:rsidDel="00000000" w:rsidR="00000000" w:rsidRPr="00000000">
        <w:rPr>
          <w:b w:val="1"/>
          <w:sz w:val="20"/>
          <w:szCs w:val="20"/>
          <w:u w:val="single"/>
          <w:rtl w:val="0"/>
        </w:rPr>
        <w:t xml:space="preserve">Remarque</w:t>
      </w:r>
      <w:r w:rsidDel="00000000" w:rsidR="00000000" w:rsidRPr="00000000">
        <w:rPr>
          <w:b w:val="1"/>
          <w:sz w:val="20"/>
          <w:szCs w:val="20"/>
          <w:rtl w:val="0"/>
        </w:rPr>
        <w:t xml:space="preserve"> : Il y a une description par puissance. Veuillez chercher la puissance qui correspond à votre projet. En fin du document, vous trouverez un tableau récapitulatif avec toutes les données techniques par puissance de chaudière.</w:t>
      </w:r>
    </w:p>
    <w:p w:rsidR="00000000" w:rsidDel="00000000" w:rsidP="00000000" w:rsidRDefault="00000000" w:rsidRPr="00000000" w14:paraId="00000002">
      <w:pPr>
        <w:ind w:left="2" w:hanging="4"/>
        <w:rPr>
          <w:b w:val="1"/>
          <w:sz w:val="36"/>
          <w:szCs w:val="36"/>
        </w:rPr>
      </w:pPr>
      <w:r w:rsidDel="00000000" w:rsidR="00000000" w:rsidRPr="00000000">
        <w:rPr>
          <w:rtl w:val="0"/>
        </w:rPr>
      </w:r>
    </w:p>
    <w:p w:rsidR="00000000" w:rsidDel="00000000" w:rsidP="00000000" w:rsidRDefault="00000000" w:rsidRPr="00000000" w14:paraId="00000003">
      <w:pP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004">
      <w:pPr>
        <w:ind w:left="2" w:hanging="4"/>
        <w:rPr>
          <w:sz w:val="36"/>
          <w:szCs w:val="36"/>
        </w:rPr>
      </w:pPr>
      <w:r w:rsidDel="00000000" w:rsidR="00000000" w:rsidRPr="00000000">
        <w:rPr>
          <w:b w:val="1"/>
          <w:sz w:val="36"/>
          <w:szCs w:val="36"/>
          <w:rtl w:val="0"/>
        </w:rPr>
        <w:t xml:space="preserve">Vitocrossal 300 CI3 80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brûleur cylindrique radiant et plateforme de régulation E3</w:t>
        <w:br w:type="textWrapping"/>
        <w:t xml:space="preserve">Puissance nominale: 81,2 kW (50/30°C) / 73,1 kW (80/60°C)</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7">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en acier inoxydable, équipée d'un brûleur cylindrique radiant.</w:t>
      </w:r>
      <w:r w:rsidDel="00000000" w:rsidR="00000000" w:rsidRPr="00000000">
        <w:rPr>
          <w:color w:val="000000"/>
          <w:sz w:val="20"/>
          <w:szCs w:val="20"/>
          <w:rtl w:val="0"/>
        </w:rPr>
        <w:t xml:space="preserve"> </w:t>
      </w:r>
    </w:p>
    <w:p w:rsidR="00000000" w:rsidDel="00000000" w:rsidP="00000000" w:rsidRDefault="00000000" w:rsidRPr="00000000" w14:paraId="00000008">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09">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00A">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0B">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00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0D">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00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0F">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010">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1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01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13">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01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15">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102 l </w:t>
      </w:r>
    </w:p>
    <w:p w:rsidR="00000000" w:rsidDel="00000000" w:rsidP="00000000" w:rsidRDefault="00000000" w:rsidRPr="00000000" w14:paraId="00000016">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017">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01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19">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01A">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1B">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01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1D">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01E">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01F">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20">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021">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022">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02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24">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 mbar).</w:t>
      </w:r>
    </w:p>
    <w:p w:rsidR="00000000" w:rsidDel="00000000" w:rsidP="00000000" w:rsidRDefault="00000000" w:rsidRPr="00000000" w14:paraId="0000002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26">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027">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28">
      <w:pPr>
        <w:tabs>
          <w:tab w:val="left" w:leader="none" w:pos="1666"/>
        </w:tabs>
        <w:ind w:left="0" w:hanging="2"/>
        <w:rPr>
          <w:color w:val="000000"/>
          <w:sz w:val="20"/>
          <w:szCs w:val="20"/>
        </w:rPr>
      </w:pPr>
      <w:r w:rsidDel="00000000" w:rsidR="00000000" w:rsidRPr="00000000">
        <w:rPr>
          <w:b w:val="1"/>
          <w:color w:val="000000"/>
          <w:sz w:val="20"/>
          <w:szCs w:val="20"/>
          <w:rtl w:val="0"/>
        </w:rPr>
        <w:t xml:space="preserve">Le brûleur à gaz </w:t>
      </w:r>
      <w:r w:rsidDel="00000000" w:rsidR="00000000" w:rsidRPr="00000000">
        <w:rPr>
          <w:color w:val="000000"/>
          <w:sz w:val="20"/>
          <w:szCs w:val="20"/>
          <w:rtl w:val="0"/>
        </w:rPr>
        <w:t xml:space="preserve">modulant à prémélange sera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029">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2A">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02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2C">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02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2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de 20%-100%</w:t>
      </w:r>
    </w:p>
    <w:p w:rsidR="00000000" w:rsidDel="00000000" w:rsidP="00000000" w:rsidRDefault="00000000" w:rsidRPr="00000000" w14:paraId="0000002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3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03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3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03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40">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041">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42">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160 kW (50/30°C). Les deux chaudières peuvent être placées côte à côte avec un dégagement de 50 mm entre les deux.</w:t>
      </w:r>
    </w:p>
    <w:p w:rsidR="00000000" w:rsidDel="00000000" w:rsidP="00000000" w:rsidRDefault="00000000" w:rsidRPr="00000000" w14:paraId="0000004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44">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045">
      <w:pPr>
        <w:tabs>
          <w:tab w:val="left" w:leader="none" w:pos="-471"/>
        </w:tabs>
        <w:ind w:left="0" w:hanging="2"/>
        <w:rPr>
          <w:color w:val="000000"/>
          <w:sz w:val="20"/>
          <w:szCs w:val="20"/>
        </w:rPr>
      </w:pPr>
      <w:r w:rsidDel="00000000" w:rsidR="00000000" w:rsidRPr="00000000">
        <w:rPr>
          <w:rtl w:val="0"/>
        </w:rPr>
      </w:r>
    </w:p>
    <w:p w:rsidR="00000000" w:rsidDel="00000000" w:rsidP="00000000" w:rsidRDefault="00000000" w:rsidRPr="00000000" w14:paraId="00000046">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2" w:hanging="4"/>
        <w:rPr>
          <w:sz w:val="36"/>
          <w:szCs w:val="36"/>
        </w:rPr>
      </w:pPr>
      <w:r w:rsidDel="00000000" w:rsidR="00000000" w:rsidRPr="00000000">
        <w:rPr>
          <w:b w:val="1"/>
          <w:sz w:val="36"/>
          <w:szCs w:val="36"/>
          <w:rtl w:val="0"/>
        </w:rPr>
        <w:t xml:space="preserve">Vitocrossal 300 CI3 115</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brûleur cylindrique radiant et plateforme de régulation E3</w:t>
        <w:br w:type="textWrapping"/>
        <w:t xml:space="preserve">Puissance nominale: 116,3 kW (50/30°C) / 105,1 kW (80/60°C)</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A">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en acier inoxydable, équipée d'un brûleur cylindrique radiant.</w:t>
      </w:r>
      <w:r w:rsidDel="00000000" w:rsidR="00000000" w:rsidRPr="00000000">
        <w:rPr>
          <w:color w:val="000000"/>
          <w:sz w:val="20"/>
          <w:szCs w:val="20"/>
          <w:rtl w:val="0"/>
        </w:rPr>
        <w:t xml:space="preserve"> </w:t>
      </w:r>
    </w:p>
    <w:p w:rsidR="00000000" w:rsidDel="00000000" w:rsidP="00000000" w:rsidRDefault="00000000" w:rsidRPr="00000000" w14:paraId="0000004B">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4C">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04D">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4E">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04F">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50">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051">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52">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053">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54">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055">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56">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057">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58">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102 l </w:t>
      </w:r>
    </w:p>
    <w:p w:rsidR="00000000" w:rsidDel="00000000" w:rsidP="00000000" w:rsidRDefault="00000000" w:rsidRPr="00000000" w14:paraId="00000059">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05A">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05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5C">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05D">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5E">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05F">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0">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061">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062">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3">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064">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065">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066">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7">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 mbar).</w:t>
      </w:r>
    </w:p>
    <w:p w:rsidR="00000000" w:rsidDel="00000000" w:rsidP="00000000" w:rsidRDefault="00000000" w:rsidRPr="00000000" w14:paraId="0000006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9">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06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B">
      <w:pPr>
        <w:tabs>
          <w:tab w:val="left" w:leader="none" w:pos="1666"/>
        </w:tabs>
        <w:ind w:left="0" w:hanging="2"/>
        <w:rPr>
          <w:color w:val="000000"/>
          <w:sz w:val="20"/>
          <w:szCs w:val="20"/>
        </w:rPr>
      </w:pPr>
      <w:r w:rsidDel="00000000" w:rsidR="00000000" w:rsidRPr="00000000">
        <w:rPr>
          <w:b w:val="1"/>
          <w:color w:val="000000"/>
          <w:sz w:val="20"/>
          <w:szCs w:val="20"/>
          <w:rtl w:val="0"/>
        </w:rPr>
        <w:t xml:space="preserve">Le brûleur à gaz </w:t>
      </w:r>
      <w:r w:rsidDel="00000000" w:rsidR="00000000" w:rsidRPr="00000000">
        <w:rPr>
          <w:color w:val="000000"/>
          <w:sz w:val="20"/>
          <w:szCs w:val="20"/>
          <w:rtl w:val="0"/>
        </w:rPr>
        <w:t xml:space="preserve">modulant à prémélange sera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06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6D">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06E">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6F">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070">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7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de 14%-100%</w:t>
      </w:r>
    </w:p>
    <w:p w:rsidR="00000000" w:rsidDel="00000000" w:rsidP="00000000" w:rsidRDefault="00000000" w:rsidRPr="00000000" w14:paraId="0000007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7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080">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8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08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83">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084">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85">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230 kW (50/30°C). Les deux chaudières peuvent être placées côte à côte avec un dégagement de 50 mm entre les deux.</w:t>
      </w:r>
    </w:p>
    <w:p w:rsidR="00000000" w:rsidDel="00000000" w:rsidP="00000000" w:rsidRDefault="00000000" w:rsidRPr="00000000" w14:paraId="00000086">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87">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088">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9">
      <w:pPr>
        <w:ind w:left="2" w:hanging="4"/>
        <w:rPr>
          <w:sz w:val="36"/>
          <w:szCs w:val="36"/>
        </w:rPr>
      </w:pPr>
      <w:r w:rsidDel="00000000" w:rsidR="00000000" w:rsidRPr="00000000">
        <w:rPr>
          <w:b w:val="1"/>
          <w:sz w:val="36"/>
          <w:szCs w:val="36"/>
          <w:rtl w:val="0"/>
        </w:rPr>
        <w:t xml:space="preserve">Vitocrossal 300 CI3 160</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brûleur cylindrique radiant et plateforme de régulation E3</w:t>
        <w:br w:type="textWrapping"/>
        <w:t xml:space="preserve">Puissance nominale: 161,1 kW (50/30°C) / 146,1 kW (80/60°C)</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C">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en acier inoxydable, équipée d'un brûleur cylindrique radiant.</w:t>
      </w:r>
      <w:r w:rsidDel="00000000" w:rsidR="00000000" w:rsidRPr="00000000">
        <w:rPr>
          <w:color w:val="000000"/>
          <w:sz w:val="20"/>
          <w:szCs w:val="20"/>
          <w:rtl w:val="0"/>
        </w:rPr>
        <w:t xml:space="preserve"> </w:t>
      </w:r>
    </w:p>
    <w:p w:rsidR="00000000" w:rsidDel="00000000" w:rsidP="00000000" w:rsidRDefault="00000000" w:rsidRPr="00000000" w14:paraId="0000008D">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8E">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08F">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90">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091">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92">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09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94">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095">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9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097">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98">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099">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9A">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102 l </w:t>
      </w:r>
    </w:p>
    <w:p w:rsidR="00000000" w:rsidDel="00000000" w:rsidP="00000000" w:rsidRDefault="00000000" w:rsidRPr="00000000" w14:paraId="0000009B">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09C">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09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9E">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09F">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A0">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0A1">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2">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0A3">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0A4">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5">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0A6">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0A7">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0A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9">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 mbar).</w:t>
      </w:r>
    </w:p>
    <w:p w:rsidR="00000000" w:rsidDel="00000000" w:rsidP="00000000" w:rsidRDefault="00000000" w:rsidRPr="00000000" w14:paraId="000000A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B">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0A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D">
      <w:pPr>
        <w:tabs>
          <w:tab w:val="left" w:leader="none" w:pos="1666"/>
        </w:tabs>
        <w:ind w:left="0" w:hanging="2"/>
        <w:rPr>
          <w:color w:val="000000"/>
          <w:sz w:val="20"/>
          <w:szCs w:val="20"/>
        </w:rPr>
      </w:pPr>
      <w:r w:rsidDel="00000000" w:rsidR="00000000" w:rsidRPr="00000000">
        <w:rPr>
          <w:b w:val="1"/>
          <w:color w:val="000000"/>
          <w:sz w:val="20"/>
          <w:szCs w:val="20"/>
          <w:rtl w:val="0"/>
        </w:rPr>
        <w:t xml:space="preserve">Le brûleur à gaz </w:t>
      </w:r>
      <w:r w:rsidDel="00000000" w:rsidR="00000000" w:rsidRPr="00000000">
        <w:rPr>
          <w:color w:val="000000"/>
          <w:sz w:val="20"/>
          <w:szCs w:val="20"/>
          <w:rtl w:val="0"/>
        </w:rPr>
        <w:t xml:space="preserve">modulant à prémélange sera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0A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AF">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0B0">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B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0B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B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de 13%-100%</w:t>
      </w:r>
    </w:p>
    <w:p w:rsidR="00000000" w:rsidDel="00000000" w:rsidP="00000000" w:rsidRDefault="00000000" w:rsidRPr="00000000" w14:paraId="000000B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B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0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0B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0B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0C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C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0C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C5">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0C6">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C7">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320 kW (50/30°C). Les deux chaudières peuvent être placées côte à côte avec un dégagement de 50 mm entre les deux.</w:t>
      </w:r>
    </w:p>
    <w:p w:rsidR="00000000" w:rsidDel="00000000" w:rsidP="00000000" w:rsidRDefault="00000000" w:rsidRPr="00000000" w14:paraId="000000C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C9">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0CA">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B">
      <w:pPr>
        <w:ind w:left="2" w:hanging="4"/>
        <w:rPr>
          <w:sz w:val="36"/>
          <w:szCs w:val="36"/>
        </w:rPr>
      </w:pPr>
      <w:r w:rsidDel="00000000" w:rsidR="00000000" w:rsidRPr="00000000">
        <w:rPr>
          <w:b w:val="1"/>
          <w:sz w:val="36"/>
          <w:szCs w:val="36"/>
          <w:rtl w:val="0"/>
        </w:rPr>
        <w:t xml:space="preserve">Vitocrossal 300 CI3 240</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brûleur cylindrique radiant et plateforme de régulation E3</w:t>
        <w:br w:type="textWrapping"/>
        <w:t xml:space="preserve">Puissance nominale: 242,3 kW (50/30°C) / 221 kW (80/60°C)</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CE">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en acier inoxydable, équipée d'un brûleur cylindrique radiant.</w:t>
      </w:r>
      <w:r w:rsidDel="00000000" w:rsidR="00000000" w:rsidRPr="00000000">
        <w:rPr>
          <w:color w:val="000000"/>
          <w:sz w:val="20"/>
          <w:szCs w:val="20"/>
          <w:rtl w:val="0"/>
        </w:rPr>
        <w:t xml:space="preserve"> </w:t>
      </w:r>
    </w:p>
    <w:p w:rsidR="00000000" w:rsidDel="00000000" w:rsidP="00000000" w:rsidRDefault="00000000" w:rsidRPr="00000000" w14:paraId="000000CF">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D0">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0D1">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D2">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0D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D4">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0D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D6">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0D7">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D8">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0D9">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DA">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0D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DC">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184 l </w:t>
      </w:r>
    </w:p>
    <w:p w:rsidR="00000000" w:rsidDel="00000000" w:rsidP="00000000" w:rsidRDefault="00000000" w:rsidRPr="00000000" w14:paraId="000000DD">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0DE">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0D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E0">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0E1">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0E2">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0E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E4">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0E5">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0E6">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E7">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0E8">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0E9">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0E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EB">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 mbar).</w:t>
      </w:r>
    </w:p>
    <w:p w:rsidR="00000000" w:rsidDel="00000000" w:rsidP="00000000" w:rsidRDefault="00000000" w:rsidRPr="00000000" w14:paraId="000000E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ED">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0E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EF">
      <w:pPr>
        <w:tabs>
          <w:tab w:val="left" w:leader="none" w:pos="1666"/>
        </w:tabs>
        <w:ind w:left="0" w:hanging="2"/>
        <w:rPr>
          <w:color w:val="000000"/>
          <w:sz w:val="20"/>
          <w:szCs w:val="20"/>
        </w:rPr>
      </w:pPr>
      <w:r w:rsidDel="00000000" w:rsidR="00000000" w:rsidRPr="00000000">
        <w:rPr>
          <w:b w:val="1"/>
          <w:color w:val="000000"/>
          <w:sz w:val="20"/>
          <w:szCs w:val="20"/>
          <w:rtl w:val="0"/>
        </w:rPr>
        <w:t xml:space="preserve">Le brûleur à gaz </w:t>
      </w:r>
      <w:r w:rsidDel="00000000" w:rsidR="00000000" w:rsidRPr="00000000">
        <w:rPr>
          <w:color w:val="000000"/>
          <w:sz w:val="20"/>
          <w:szCs w:val="20"/>
          <w:rtl w:val="0"/>
        </w:rPr>
        <w:t xml:space="preserve">modulant à prémélange sera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0F0">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0F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0F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F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0F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F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de 13%-100%</w:t>
      </w:r>
    </w:p>
    <w:p w:rsidR="00000000" w:rsidDel="00000000" w:rsidP="00000000" w:rsidRDefault="00000000" w:rsidRPr="00000000" w14:paraId="000000F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0F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0F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0F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0F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0F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0F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0F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0F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10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1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1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10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0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10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07">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10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09">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480 kW (50/30°C). Les deux chaudières peuvent être placées côte à côte avec un dégagement de 50 mm entre les deux.</w:t>
      </w:r>
    </w:p>
    <w:p w:rsidR="00000000" w:rsidDel="00000000" w:rsidP="00000000" w:rsidRDefault="00000000" w:rsidRPr="00000000" w14:paraId="0000010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0B">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10C">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D">
      <w:pPr>
        <w:ind w:left="2" w:hanging="4"/>
        <w:rPr>
          <w:sz w:val="36"/>
          <w:szCs w:val="36"/>
        </w:rPr>
      </w:pPr>
      <w:r w:rsidDel="00000000" w:rsidR="00000000" w:rsidRPr="00000000">
        <w:rPr>
          <w:b w:val="1"/>
          <w:sz w:val="36"/>
          <w:szCs w:val="36"/>
          <w:rtl w:val="0"/>
        </w:rPr>
        <w:t xml:space="preserve">Vitocrossal 300 CI3 320</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brûleur cylindrique radiant et plateforme de régulation E3</w:t>
        <w:br w:type="textWrapping"/>
        <w:t xml:space="preserve">Puissance nominale: 320,1 kW (50/30°C) / 294,0 kW (80/60°C)</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10">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en acier inoxydable, équipée d'un brûleur cylindrique radiant.</w:t>
      </w:r>
      <w:r w:rsidDel="00000000" w:rsidR="00000000" w:rsidRPr="00000000">
        <w:rPr>
          <w:color w:val="000000"/>
          <w:sz w:val="20"/>
          <w:szCs w:val="20"/>
          <w:rtl w:val="0"/>
        </w:rPr>
        <w:t xml:space="preserve"> </w:t>
      </w:r>
    </w:p>
    <w:p w:rsidR="00000000" w:rsidDel="00000000" w:rsidP="00000000" w:rsidRDefault="00000000" w:rsidRPr="00000000" w14:paraId="00000111">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12">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113">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14">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11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16">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117">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18">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119">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1A">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11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1C">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11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1E">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184 l </w:t>
      </w:r>
    </w:p>
    <w:p w:rsidR="00000000" w:rsidDel="00000000" w:rsidP="00000000" w:rsidRDefault="00000000" w:rsidRPr="00000000" w14:paraId="0000011F">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120">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121">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22">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123">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24">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12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26">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127">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12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29">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12A">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12B">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12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2D">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 mbar).</w:t>
      </w:r>
    </w:p>
    <w:p w:rsidR="00000000" w:rsidDel="00000000" w:rsidP="00000000" w:rsidRDefault="00000000" w:rsidRPr="00000000" w14:paraId="0000012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2F">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130">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31">
      <w:pPr>
        <w:tabs>
          <w:tab w:val="left" w:leader="none" w:pos="1666"/>
        </w:tabs>
        <w:ind w:left="0" w:hanging="2"/>
        <w:rPr>
          <w:color w:val="000000"/>
          <w:sz w:val="20"/>
          <w:szCs w:val="20"/>
        </w:rPr>
      </w:pPr>
      <w:r w:rsidDel="00000000" w:rsidR="00000000" w:rsidRPr="00000000">
        <w:rPr>
          <w:b w:val="1"/>
          <w:color w:val="000000"/>
          <w:sz w:val="20"/>
          <w:szCs w:val="20"/>
          <w:rtl w:val="0"/>
        </w:rPr>
        <w:t xml:space="preserve">Le brûleur à gaz </w:t>
      </w:r>
      <w:r w:rsidDel="00000000" w:rsidR="00000000" w:rsidRPr="00000000">
        <w:rPr>
          <w:color w:val="000000"/>
          <w:sz w:val="20"/>
          <w:szCs w:val="20"/>
          <w:rtl w:val="0"/>
        </w:rPr>
        <w:t xml:space="preserve">modulant à prémélange sera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132">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33">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13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3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13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3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de 10%-100%</w:t>
      </w:r>
    </w:p>
    <w:p w:rsidR="00000000" w:rsidDel="00000000" w:rsidP="00000000" w:rsidRDefault="00000000" w:rsidRPr="00000000" w14:paraId="0000013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3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1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1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1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1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1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1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1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1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1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1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1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1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14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4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14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49">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14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4B">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640 kW (50/30°C). Les deux chaudières peuvent être placées côte à côte avec un dégagement de 50 mm entre les deux.</w:t>
      </w:r>
    </w:p>
    <w:p w:rsidR="00000000" w:rsidDel="00000000" w:rsidP="00000000" w:rsidRDefault="00000000" w:rsidRPr="00000000" w14:paraId="0000014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4D">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14E">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ind w:left="2" w:hanging="4"/>
        <w:rPr>
          <w:sz w:val="36"/>
          <w:szCs w:val="36"/>
        </w:rPr>
      </w:pPr>
      <w:r w:rsidDel="00000000" w:rsidR="00000000" w:rsidRPr="00000000">
        <w:rPr>
          <w:b w:val="1"/>
          <w:sz w:val="36"/>
          <w:szCs w:val="36"/>
          <w:rtl w:val="0"/>
        </w:rPr>
        <w:t xml:space="preserve">Vitocrossal 300 CI3 480</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deux brûleurs cylindriques radiants et plateforme de régulation E3</w:t>
        <w:br w:type="textWrapping"/>
        <w:t xml:space="preserve">Puissance nominale: 479,7 kW (50/30°C) / 441,1 kW (80/60°C)</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52">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bi-étagée, en acier inoxydable, équipée de deux brûleurs cylindriques radiants.</w:t>
      </w:r>
      <w:r w:rsidDel="00000000" w:rsidR="00000000" w:rsidRPr="00000000">
        <w:rPr>
          <w:color w:val="000000"/>
          <w:sz w:val="20"/>
          <w:szCs w:val="20"/>
          <w:rtl w:val="0"/>
        </w:rPr>
        <w:t xml:space="preserve"> </w:t>
      </w:r>
    </w:p>
    <w:p w:rsidR="00000000" w:rsidDel="00000000" w:rsidP="00000000" w:rsidRDefault="00000000" w:rsidRPr="00000000" w14:paraId="00000153">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54">
      <w:pPr>
        <w:tabs>
          <w:tab w:val="left" w:leader="none" w:pos="1666"/>
        </w:tabs>
        <w:ind w:left="0" w:firstLine="0"/>
        <w:rPr>
          <w:color w:val="000000"/>
          <w:sz w:val="20"/>
          <w:szCs w:val="20"/>
        </w:rPr>
      </w:pPr>
      <w:r w:rsidDel="00000000" w:rsidR="00000000" w:rsidRPr="00000000">
        <w:rPr>
          <w:rtl w:val="0"/>
        </w:rPr>
      </w:r>
    </w:p>
    <w:p w:rsidR="00000000" w:rsidDel="00000000" w:rsidP="00000000" w:rsidRDefault="00000000" w:rsidRPr="00000000" w14:paraId="00000155">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156">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57">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15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59">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15A">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5B">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15C">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5D">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15E">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5F">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160">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61">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423 l </w:t>
      </w:r>
    </w:p>
    <w:p w:rsidR="00000000" w:rsidDel="00000000" w:rsidP="00000000" w:rsidRDefault="00000000" w:rsidRPr="00000000" w14:paraId="00000162">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163">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16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65">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166">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67">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168">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69">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16A">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16B">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6C">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16D">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16E">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16F">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(2,0mbar).</w:t>
      </w:r>
    </w:p>
    <w:p w:rsidR="00000000" w:rsidDel="00000000" w:rsidP="00000000" w:rsidRDefault="00000000" w:rsidRPr="00000000" w14:paraId="00000170">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71">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172">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73">
      <w:pPr>
        <w:tabs>
          <w:tab w:val="left" w:leader="none" w:pos="1666"/>
        </w:tabs>
        <w:ind w:left="0" w:hanging="2"/>
        <w:rPr>
          <w:color w:val="000000"/>
          <w:sz w:val="20"/>
          <w:szCs w:val="20"/>
        </w:rPr>
      </w:pPr>
      <w:r w:rsidDel="00000000" w:rsidR="00000000" w:rsidRPr="00000000">
        <w:rPr>
          <w:b w:val="1"/>
          <w:color w:val="000000"/>
          <w:sz w:val="20"/>
          <w:szCs w:val="20"/>
          <w:rtl w:val="0"/>
        </w:rPr>
        <w:t xml:space="preserve">Les deux brûleurs à gaz </w:t>
      </w:r>
      <w:r w:rsidDel="00000000" w:rsidR="00000000" w:rsidRPr="00000000">
        <w:rPr>
          <w:color w:val="000000"/>
          <w:sz w:val="20"/>
          <w:szCs w:val="20"/>
          <w:rtl w:val="0"/>
        </w:rPr>
        <w:t xml:space="preserve">modulants à prémélange seront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174">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75">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176">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7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17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7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supérieure à 10% - 100%</w:t>
      </w:r>
    </w:p>
    <w:p w:rsidR="00000000" w:rsidDel="00000000" w:rsidP="00000000" w:rsidRDefault="00000000" w:rsidRPr="00000000" w14:paraId="0000017A">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7B">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1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1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1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1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1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1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1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1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1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1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1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18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89">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18A">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8B">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18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8D">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960 kW (50/30°C). Les deux chaudières peuvent être placées côte à côte avec un dégagement de 50 mm entre les deux.</w:t>
      </w:r>
    </w:p>
    <w:p w:rsidR="00000000" w:rsidDel="00000000" w:rsidP="00000000" w:rsidRDefault="00000000" w:rsidRPr="00000000" w14:paraId="0000018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8F">
      <w:pPr>
        <w:tabs>
          <w:tab w:val="left" w:leader="none" w:pos="1666"/>
        </w:tabs>
        <w:ind w:left="0" w:hanging="2"/>
        <w:rPr>
          <w:color w:val="000000"/>
          <w:sz w:val="20"/>
          <w:szCs w:val="20"/>
        </w:rPr>
      </w:pPr>
      <w:r w:rsidDel="00000000" w:rsidR="00000000" w:rsidRPr="00000000">
        <w:rPr>
          <w:color w:val="000000"/>
          <w:sz w:val="20"/>
          <w:szCs w:val="20"/>
          <w:rtl w:val="0"/>
        </w:rPr>
        <w:t xml:space="preserve">Pour une installation à deux chaudières, un collecteur de fumées en inox préfabriqué d’usine est disponible sur demande.</w:t>
      </w:r>
    </w:p>
    <w:p w:rsidR="00000000" w:rsidDel="00000000" w:rsidP="00000000" w:rsidRDefault="00000000" w:rsidRPr="00000000" w14:paraId="00000190">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91">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192">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3">
      <w:pPr>
        <w:ind w:left="2" w:hanging="4"/>
        <w:rPr>
          <w:sz w:val="36"/>
          <w:szCs w:val="36"/>
        </w:rPr>
      </w:pPr>
      <w:r w:rsidDel="00000000" w:rsidR="00000000" w:rsidRPr="00000000">
        <w:rPr>
          <w:b w:val="1"/>
          <w:sz w:val="36"/>
          <w:szCs w:val="36"/>
          <w:rtl w:val="0"/>
        </w:rPr>
        <w:t xml:space="preserve">Vitocrossal 300 CI3 560</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deux brûleurs cylindriques radiants et plateforme de régulation E3</w:t>
        <w:br w:type="textWrapping"/>
        <w:t xml:space="preserve">Puissance nominale: 562,3 kW (50/30°C) / 516,4 kW (80/60°C)</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96">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bi-étagée, en acier inoxydable, équipée de deux brûleurs cylindriques radiants.</w:t>
      </w:r>
      <w:r w:rsidDel="00000000" w:rsidR="00000000" w:rsidRPr="00000000">
        <w:rPr>
          <w:color w:val="000000"/>
          <w:sz w:val="20"/>
          <w:szCs w:val="20"/>
          <w:rtl w:val="0"/>
        </w:rPr>
        <w:t xml:space="preserve"> </w:t>
      </w:r>
    </w:p>
    <w:p w:rsidR="00000000" w:rsidDel="00000000" w:rsidP="00000000" w:rsidRDefault="00000000" w:rsidRPr="00000000" w14:paraId="00000197">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98">
      <w:pPr>
        <w:tabs>
          <w:tab w:val="left" w:leader="none" w:pos="1666"/>
        </w:tabs>
        <w:ind w:left="0" w:firstLine="0"/>
        <w:rPr>
          <w:color w:val="000000"/>
          <w:sz w:val="20"/>
          <w:szCs w:val="20"/>
        </w:rPr>
      </w:pPr>
      <w:r w:rsidDel="00000000" w:rsidR="00000000" w:rsidRPr="00000000">
        <w:rPr>
          <w:rtl w:val="0"/>
        </w:rPr>
      </w:r>
    </w:p>
    <w:p w:rsidR="00000000" w:rsidDel="00000000" w:rsidP="00000000" w:rsidRDefault="00000000" w:rsidRPr="00000000" w14:paraId="00000199">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19A">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9B">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19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9D">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19E">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9F">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1A0">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A1">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1A2">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A3">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1A4">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A5">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380 l </w:t>
      </w:r>
    </w:p>
    <w:p w:rsidR="00000000" w:rsidDel="00000000" w:rsidP="00000000" w:rsidRDefault="00000000" w:rsidRPr="00000000" w14:paraId="000001A6">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1A7">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1A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A9">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1AA">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AB">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1AC">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AD">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1AE">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1AF">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B0">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1B1">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1B2">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1B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B4">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(2,0mbar).</w:t>
      </w:r>
    </w:p>
    <w:p w:rsidR="00000000" w:rsidDel="00000000" w:rsidP="00000000" w:rsidRDefault="00000000" w:rsidRPr="00000000" w14:paraId="000001B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B6">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1B7">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B8">
      <w:pPr>
        <w:tabs>
          <w:tab w:val="left" w:leader="none" w:pos="1666"/>
        </w:tabs>
        <w:ind w:left="0" w:hanging="2"/>
        <w:rPr>
          <w:color w:val="000000"/>
          <w:sz w:val="20"/>
          <w:szCs w:val="20"/>
        </w:rPr>
      </w:pPr>
      <w:r w:rsidDel="00000000" w:rsidR="00000000" w:rsidRPr="00000000">
        <w:rPr>
          <w:b w:val="1"/>
          <w:color w:val="000000"/>
          <w:sz w:val="20"/>
          <w:szCs w:val="20"/>
          <w:rtl w:val="0"/>
        </w:rPr>
        <w:t xml:space="preserve">Les deux brûleurs à gaz </w:t>
      </w:r>
      <w:r w:rsidDel="00000000" w:rsidR="00000000" w:rsidRPr="00000000">
        <w:rPr>
          <w:color w:val="000000"/>
          <w:sz w:val="20"/>
          <w:szCs w:val="20"/>
          <w:rtl w:val="0"/>
        </w:rPr>
        <w:t xml:space="preserve">modulants à prémélange seront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1B9">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BA">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1BB">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BC">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1B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B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supérieure à 10% - 100%</w:t>
      </w:r>
    </w:p>
    <w:p w:rsidR="00000000" w:rsidDel="00000000" w:rsidP="00000000" w:rsidRDefault="00000000" w:rsidRPr="00000000" w14:paraId="000001B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C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1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1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1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1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1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1C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1C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1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1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1C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1C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1C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1CD">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CE">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1CF">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D0">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1D1">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D2">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1120 kW (50/30°C). Les deux chaudières peuvent être placées côte à côte avec un dégagement de 50 mm entre les deux.</w:t>
      </w:r>
    </w:p>
    <w:p w:rsidR="00000000" w:rsidDel="00000000" w:rsidP="00000000" w:rsidRDefault="00000000" w:rsidRPr="00000000" w14:paraId="000001D3">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D4">
      <w:pPr>
        <w:tabs>
          <w:tab w:val="left" w:leader="none" w:pos="1666"/>
        </w:tabs>
        <w:ind w:left="0" w:hanging="2"/>
        <w:rPr>
          <w:color w:val="000000"/>
          <w:sz w:val="20"/>
          <w:szCs w:val="20"/>
        </w:rPr>
      </w:pPr>
      <w:r w:rsidDel="00000000" w:rsidR="00000000" w:rsidRPr="00000000">
        <w:rPr>
          <w:color w:val="000000"/>
          <w:sz w:val="20"/>
          <w:szCs w:val="20"/>
          <w:rtl w:val="0"/>
        </w:rPr>
        <w:t xml:space="preserve">Pour une installation à deux chaudières, un collecteur de fumées en inox préfabriqué d’usine est disponible sur demande.</w:t>
      </w:r>
    </w:p>
    <w:p w:rsidR="00000000" w:rsidDel="00000000" w:rsidP="00000000" w:rsidRDefault="00000000" w:rsidRPr="00000000" w14:paraId="000001D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D6">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1D7">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D8">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9">
      <w:pPr>
        <w:ind w:left="2" w:hanging="4"/>
        <w:rPr>
          <w:sz w:val="36"/>
          <w:szCs w:val="36"/>
        </w:rPr>
      </w:pPr>
      <w:r w:rsidDel="00000000" w:rsidR="00000000" w:rsidRPr="00000000">
        <w:rPr>
          <w:b w:val="1"/>
          <w:sz w:val="36"/>
          <w:szCs w:val="36"/>
          <w:rtl w:val="0"/>
        </w:rPr>
        <w:t xml:space="preserve">Vitocrossal 300 CI3 640</w:t>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283" w:line="240" w:lineRule="auto"/>
        <w:ind w:left="0" w:hanging="2"/>
        <w:rPr>
          <w:color w:val="000000"/>
          <w:sz w:val="20"/>
          <w:szCs w:val="20"/>
        </w:rPr>
      </w:pPr>
      <w:r w:rsidDel="00000000" w:rsidR="00000000" w:rsidRPr="00000000">
        <w:rPr>
          <w:color w:val="000000"/>
          <w:sz w:val="20"/>
          <w:szCs w:val="20"/>
          <w:rtl w:val="0"/>
        </w:rPr>
        <w:t xml:space="preserve">Chaudière gaz à condensation en acier inoxydable avec deux brûleurs cylindriques radiants et plateforme de régulation E3</w:t>
        <w:br w:type="textWrapping"/>
        <w:t xml:space="preserve">Puissance nominale: 639,0 kW (50/30°C) / 585 kW (80/60°C)</w:t>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DC">
      <w:pPr>
        <w:tabs>
          <w:tab w:val="left" w:leader="none" w:pos="1666"/>
        </w:tabs>
        <w:ind w:left="0" w:hanging="2"/>
        <w:rPr>
          <w:color w:val="000000"/>
          <w:sz w:val="20"/>
          <w:szCs w:val="20"/>
        </w:rPr>
      </w:pPr>
      <w:r w:rsidDel="00000000" w:rsidR="00000000" w:rsidRPr="00000000">
        <w:rPr>
          <w:b w:val="1"/>
          <w:color w:val="000000"/>
          <w:sz w:val="20"/>
          <w:szCs w:val="20"/>
          <w:rtl w:val="0"/>
        </w:rPr>
        <w:t xml:space="preserve">Chaudière gaz à condensation bi-étagée, en acier inoxydable, équipée de deux brûleurs cylindriques radiants.</w:t>
      </w:r>
      <w:r w:rsidDel="00000000" w:rsidR="00000000" w:rsidRPr="00000000">
        <w:rPr>
          <w:color w:val="000000"/>
          <w:sz w:val="20"/>
          <w:szCs w:val="20"/>
          <w:rtl w:val="0"/>
        </w:rPr>
        <w:t xml:space="preserve"> </w:t>
      </w:r>
    </w:p>
    <w:p w:rsidR="00000000" w:rsidDel="00000000" w:rsidP="00000000" w:rsidRDefault="00000000" w:rsidRPr="00000000" w14:paraId="000001DD">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DE">
      <w:pPr>
        <w:tabs>
          <w:tab w:val="left" w:leader="none" w:pos="1666"/>
        </w:tabs>
        <w:ind w:left="0" w:firstLine="0"/>
        <w:rPr>
          <w:color w:val="000000"/>
          <w:sz w:val="20"/>
          <w:szCs w:val="20"/>
        </w:rPr>
      </w:pPr>
      <w:r w:rsidDel="00000000" w:rsidR="00000000" w:rsidRPr="00000000">
        <w:rPr>
          <w:rtl w:val="0"/>
        </w:rPr>
      </w:r>
    </w:p>
    <w:p w:rsidR="00000000" w:rsidDel="00000000" w:rsidP="00000000" w:rsidRDefault="00000000" w:rsidRPr="00000000" w14:paraId="000001DF">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doit pouvoir fonctionner avec des températures d’eau de chaudière glissantes sans limite basse.</w:t>
      </w:r>
    </w:p>
    <w:p w:rsidR="00000000" w:rsidDel="00000000" w:rsidP="00000000" w:rsidRDefault="00000000" w:rsidRPr="00000000" w14:paraId="000001E0">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E1">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possède un foyer inox à parois lisses refroidi par eau et des surfaces de chauffe convectives verticales en inox du type’ poches de condensation’. Le transfert de chaleur dans le condenseur s'opère selon le principe du contre-courant, c-à-d que l'écoulement des fumées et de l'eau s'opèrent en sens opposé l'un par rapport à l'autre.</w:t>
      </w:r>
    </w:p>
    <w:p w:rsidR="00000000" w:rsidDel="00000000" w:rsidP="00000000" w:rsidRDefault="00000000" w:rsidRPr="00000000" w14:paraId="000001E2">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E3">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verticales en inox assurent un écoulement libre des condensats vers le bas et réalisent ainsi un effet auto-nettoyant des dites surfaces de chauffe lisses.</w:t>
      </w:r>
    </w:p>
    <w:p w:rsidR="00000000" w:rsidDel="00000000" w:rsidP="00000000" w:rsidRDefault="00000000" w:rsidRPr="00000000" w14:paraId="000001E4">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E5">
      <w:pPr>
        <w:tabs>
          <w:tab w:val="left" w:leader="none" w:pos="1666"/>
        </w:tabs>
        <w:ind w:left="0" w:hanging="2"/>
        <w:rPr>
          <w:color w:val="000000"/>
          <w:sz w:val="20"/>
          <w:szCs w:val="20"/>
        </w:rPr>
      </w:pPr>
      <w:r w:rsidDel="00000000" w:rsidR="00000000" w:rsidRPr="00000000">
        <w:rPr>
          <w:color w:val="000000"/>
          <w:sz w:val="20"/>
          <w:szCs w:val="20"/>
          <w:rtl w:val="0"/>
        </w:rPr>
        <w:t xml:space="preserve">Les surfaces de chauffe convectives ont la forme de carneaux à enveloppe unique avec des </w:t>
        <w:br w:type="textWrapping"/>
        <w:t xml:space="preserve">emboutissages pour une efficacité optimale d’échange et de condensation.</w:t>
      </w:r>
    </w:p>
    <w:p w:rsidR="00000000" w:rsidDel="00000000" w:rsidP="00000000" w:rsidRDefault="00000000" w:rsidRPr="00000000" w14:paraId="000001E6">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E7">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Il n’y pas de turbulateurs côté fumées.</w:t>
      </w:r>
    </w:p>
    <w:p w:rsidR="00000000" w:rsidDel="00000000" w:rsidP="00000000" w:rsidRDefault="00000000" w:rsidRPr="00000000" w14:paraId="000001E8">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E9">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des gaz de combustion ne dépassera pas de 5 – 15 K la température d’eau de retour.</w:t>
      </w:r>
    </w:p>
    <w:p w:rsidR="00000000" w:rsidDel="00000000" w:rsidP="00000000" w:rsidRDefault="00000000" w:rsidRPr="00000000" w14:paraId="000001EA">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EB">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ab/>
        <w:t xml:space="preserve">Le volume d’eau de la chaudière est d’au moins : 380 l </w:t>
      </w:r>
    </w:p>
    <w:p w:rsidR="00000000" w:rsidDel="00000000" w:rsidP="00000000" w:rsidRDefault="00000000" w:rsidRPr="00000000" w14:paraId="000001EC">
      <w:pPr>
        <w:tabs>
          <w:tab w:val="left" w:leader="none" w:pos="-892"/>
          <w:tab w:val="left" w:leader="none" w:pos="111"/>
        </w:tabs>
        <w:ind w:left="0" w:hanging="2"/>
        <w:rPr>
          <w:color w:val="000000"/>
          <w:sz w:val="20"/>
          <w:szCs w:val="20"/>
        </w:rPr>
      </w:pPr>
      <w:r w:rsidDel="00000000" w:rsidR="00000000" w:rsidRPr="00000000">
        <w:rPr>
          <w:rtl w:val="0"/>
        </w:rPr>
      </w:r>
    </w:p>
    <w:p w:rsidR="00000000" w:rsidDel="00000000" w:rsidP="00000000" w:rsidRDefault="00000000" w:rsidRPr="00000000" w14:paraId="000001ED">
      <w:pPr>
        <w:tabs>
          <w:tab w:val="left" w:leader="none" w:pos="-892"/>
          <w:tab w:val="left" w:leader="none" w:pos="111"/>
        </w:tabs>
        <w:ind w:left="0" w:hanging="2"/>
        <w:rPr>
          <w:color w:val="000000"/>
          <w:sz w:val="20"/>
          <w:szCs w:val="20"/>
        </w:rPr>
      </w:pPr>
      <w:r w:rsidDel="00000000" w:rsidR="00000000" w:rsidRPr="00000000">
        <w:rPr>
          <w:color w:val="000000"/>
          <w:sz w:val="20"/>
          <w:szCs w:val="20"/>
          <w:rtl w:val="0"/>
        </w:rPr>
        <w:t xml:space="preserve">Un deuxième manchon de retour permet une dissociation des circuits ayant des températures de retour différentes, ce qui permet une condensation plus importante.</w:t>
      </w:r>
    </w:p>
    <w:p w:rsidR="00000000" w:rsidDel="00000000" w:rsidP="00000000" w:rsidRDefault="00000000" w:rsidRPr="00000000" w14:paraId="000001EE">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1EF">
      <w:pPr>
        <w:tabs>
          <w:tab w:val="left" w:leader="none" w:pos="1666"/>
        </w:tabs>
        <w:ind w:left="0" w:hanging="2"/>
        <w:rPr>
          <w:color w:val="000000"/>
          <w:sz w:val="20"/>
          <w:szCs w:val="20"/>
        </w:rPr>
      </w:pPr>
      <w:r w:rsidDel="00000000" w:rsidR="00000000" w:rsidRPr="00000000">
        <w:rPr>
          <w:color w:val="000000"/>
          <w:sz w:val="20"/>
          <w:szCs w:val="20"/>
          <w:rtl w:val="0"/>
        </w:rPr>
        <w:t xml:space="preserve">Les éléments de chaudière en contact avec les fumées et les condensats sont entièrement réalisés en inox.</w:t>
      </w:r>
    </w:p>
    <w:p w:rsidR="00000000" w:rsidDel="00000000" w:rsidP="00000000" w:rsidRDefault="00000000" w:rsidRPr="00000000" w14:paraId="000001F0">
      <w:pPr>
        <w:tabs>
          <w:tab w:val="left" w:leader="none" w:pos="697"/>
        </w:tabs>
        <w:ind w:left="0" w:hanging="2"/>
        <w:rPr>
          <w:color w:val="000000"/>
          <w:sz w:val="20"/>
          <w:szCs w:val="20"/>
        </w:rPr>
      </w:pPr>
      <w:r w:rsidDel="00000000" w:rsidR="00000000" w:rsidRPr="00000000">
        <w:rPr>
          <w:rtl w:val="0"/>
        </w:rPr>
      </w:r>
    </w:p>
    <w:p w:rsidR="00000000" w:rsidDel="00000000" w:rsidP="00000000" w:rsidRDefault="00000000" w:rsidRPr="00000000" w14:paraId="000001F1">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 débit minimum  d’eau de chauffage. (possibilité de fonctionner à débit nul). La chaudière ne nécessite pas de pompe primaire ni de bouteille de découplage. Elle n’a pas de pompe primaire intégrée.</w:t>
      </w:r>
    </w:p>
    <w:p w:rsidR="00000000" w:rsidDel="00000000" w:rsidP="00000000" w:rsidRDefault="00000000" w:rsidRPr="00000000" w14:paraId="000001F2">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F3">
      <w:pPr>
        <w:tabs>
          <w:tab w:val="left" w:leader="none" w:pos="1666"/>
        </w:tabs>
        <w:ind w:left="0" w:hanging="2"/>
        <w:rPr>
          <w:color w:val="000000"/>
          <w:sz w:val="20"/>
          <w:szCs w:val="20"/>
        </w:rPr>
      </w:pPr>
      <w:r w:rsidDel="00000000" w:rsidR="00000000" w:rsidRPr="00000000">
        <w:rPr>
          <w:color w:val="000000"/>
          <w:sz w:val="20"/>
          <w:szCs w:val="20"/>
          <w:rtl w:val="0"/>
        </w:rPr>
        <w:t xml:space="preserve">Il n’y a pas d’exigence quant à une température de retour minimale.</w:t>
      </w:r>
    </w:p>
    <w:p w:rsidR="00000000" w:rsidDel="00000000" w:rsidP="00000000" w:rsidRDefault="00000000" w:rsidRPr="00000000" w14:paraId="000001F4">
      <w:pPr>
        <w:tabs>
          <w:tab w:val="left" w:leader="none" w:pos="1666"/>
        </w:tabs>
        <w:ind w:left="0" w:hanging="2"/>
        <w:rPr>
          <w:color w:val="000000"/>
          <w:sz w:val="20"/>
          <w:szCs w:val="20"/>
        </w:rPr>
      </w:pPr>
      <w:r w:rsidDel="00000000" w:rsidR="00000000" w:rsidRPr="00000000">
        <w:rPr>
          <w:color w:val="000000"/>
          <w:sz w:val="20"/>
          <w:szCs w:val="20"/>
          <w:rtl w:val="0"/>
        </w:rPr>
        <w:t xml:space="preserve">Dans aucune circonstance il n’y a de limitation de Delta T.</w:t>
      </w:r>
    </w:p>
    <w:p w:rsidR="00000000" w:rsidDel="00000000" w:rsidP="00000000" w:rsidRDefault="00000000" w:rsidRPr="00000000" w14:paraId="000001F5">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F6">
      <w:pPr>
        <w:tabs>
          <w:tab w:val="left" w:leader="none" w:pos="1666"/>
        </w:tabs>
        <w:ind w:left="0" w:hanging="2"/>
        <w:rPr>
          <w:color w:val="000000"/>
          <w:sz w:val="20"/>
          <w:szCs w:val="20"/>
        </w:rPr>
      </w:pPr>
      <w:r w:rsidDel="00000000" w:rsidR="00000000" w:rsidRPr="00000000">
        <w:rPr>
          <w:color w:val="000000"/>
          <w:sz w:val="20"/>
          <w:szCs w:val="20"/>
          <w:rtl w:val="0"/>
        </w:rPr>
        <w:t xml:space="preserve">La pression de service admissible est de 6 bar.</w:t>
      </w:r>
    </w:p>
    <w:p w:rsidR="00000000" w:rsidDel="00000000" w:rsidP="00000000" w:rsidRDefault="00000000" w:rsidRPr="00000000" w14:paraId="000001F7">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service admissible s’élève à 95°C.</w:t>
      </w:r>
    </w:p>
    <w:p w:rsidR="00000000" w:rsidDel="00000000" w:rsidP="00000000" w:rsidRDefault="00000000" w:rsidRPr="00000000" w14:paraId="000001F8">
      <w:pPr>
        <w:tabs>
          <w:tab w:val="left" w:leader="none" w:pos="1666"/>
        </w:tabs>
        <w:ind w:left="0" w:hanging="2"/>
        <w:rPr>
          <w:color w:val="000000"/>
          <w:sz w:val="20"/>
          <w:szCs w:val="20"/>
        </w:rPr>
      </w:pPr>
      <w:r w:rsidDel="00000000" w:rsidR="00000000" w:rsidRPr="00000000">
        <w:rPr>
          <w:color w:val="000000"/>
          <w:sz w:val="20"/>
          <w:szCs w:val="20"/>
          <w:rtl w:val="0"/>
        </w:rPr>
        <w:t xml:space="preserve">La température de sécurité s’élève à 110°C.</w:t>
      </w:r>
    </w:p>
    <w:p w:rsidR="00000000" w:rsidDel="00000000" w:rsidP="00000000" w:rsidRDefault="00000000" w:rsidRPr="00000000" w14:paraId="000001F9">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FA">
      <w:pPr>
        <w:tabs>
          <w:tab w:val="left" w:leader="none" w:pos="1666"/>
        </w:tabs>
        <w:ind w:left="0" w:hanging="2"/>
        <w:rPr>
          <w:color w:val="000000"/>
          <w:sz w:val="20"/>
          <w:szCs w:val="20"/>
        </w:rPr>
      </w:pPr>
      <w:r w:rsidDel="00000000" w:rsidR="00000000" w:rsidRPr="00000000">
        <w:rPr>
          <w:color w:val="000000"/>
          <w:sz w:val="20"/>
          <w:szCs w:val="20"/>
          <w:rtl w:val="0"/>
        </w:rPr>
        <w:t xml:space="preserve">L</w:t>
      </w:r>
      <w:r w:rsidDel="00000000" w:rsidR="00000000" w:rsidRPr="00000000">
        <w:rPr>
          <w:sz w:val="20"/>
          <w:szCs w:val="20"/>
          <w:rtl w:val="0"/>
        </w:rPr>
        <w:t xml:space="preserve">a surpression</w:t>
      </w:r>
      <w:r w:rsidDel="00000000" w:rsidR="00000000" w:rsidRPr="00000000">
        <w:rPr>
          <w:color w:val="000000"/>
          <w:sz w:val="20"/>
          <w:szCs w:val="20"/>
          <w:rtl w:val="0"/>
        </w:rPr>
        <w:t xml:space="preserve"> disponible sur la buse des fumées est d’au moins 200 Pa (2,0mbar).</w:t>
      </w:r>
    </w:p>
    <w:p w:rsidR="00000000" w:rsidDel="00000000" w:rsidP="00000000" w:rsidRDefault="00000000" w:rsidRPr="00000000" w14:paraId="000001FB">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FC">
      <w:pPr>
        <w:tabs>
          <w:tab w:val="left" w:leader="none" w:pos="1666"/>
        </w:tabs>
        <w:ind w:left="0" w:hanging="2"/>
        <w:rPr>
          <w:color w:val="000000"/>
          <w:sz w:val="20"/>
          <w:szCs w:val="20"/>
        </w:rPr>
      </w:pPr>
      <w:r w:rsidDel="00000000" w:rsidR="00000000" w:rsidRPr="00000000">
        <w:rPr>
          <w:color w:val="000000"/>
          <w:sz w:val="20"/>
          <w:szCs w:val="20"/>
          <w:rtl w:val="0"/>
        </w:rPr>
        <w:t xml:space="preserve">L’émission d’oxydes d’azote n’excède pas 56 mg/kWh. Classe de NOx : 6.</w:t>
      </w:r>
    </w:p>
    <w:p w:rsidR="00000000" w:rsidDel="00000000" w:rsidP="00000000" w:rsidRDefault="00000000" w:rsidRPr="00000000" w14:paraId="000001FD">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1FE">
      <w:pPr>
        <w:tabs>
          <w:tab w:val="left" w:leader="none" w:pos="1666"/>
        </w:tabs>
        <w:ind w:left="0" w:hanging="2"/>
        <w:rPr>
          <w:color w:val="000000"/>
          <w:sz w:val="20"/>
          <w:szCs w:val="20"/>
        </w:rPr>
      </w:pPr>
      <w:r w:rsidDel="00000000" w:rsidR="00000000" w:rsidRPr="00000000">
        <w:rPr>
          <w:b w:val="1"/>
          <w:color w:val="000000"/>
          <w:sz w:val="20"/>
          <w:szCs w:val="20"/>
          <w:rtl w:val="0"/>
        </w:rPr>
        <w:t xml:space="preserve">Les deux brûleurs à gaz </w:t>
      </w:r>
      <w:r w:rsidDel="00000000" w:rsidR="00000000" w:rsidRPr="00000000">
        <w:rPr>
          <w:color w:val="000000"/>
          <w:sz w:val="20"/>
          <w:szCs w:val="20"/>
          <w:rtl w:val="0"/>
        </w:rPr>
        <w:t xml:space="preserve">modulants à prémélange seront en acier inoxydable de forme cylindrique. Le mélange gaz-air sera pré-mélangé avant la combustion et veillera à une émission extrêmement faible de substances nuisibles.</w:t>
      </w:r>
    </w:p>
    <w:p w:rsidR="00000000" w:rsidDel="00000000" w:rsidP="00000000" w:rsidRDefault="00000000" w:rsidRPr="00000000" w14:paraId="000001FF">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200">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de la combustion se fait à l’aide d’un système de sonde 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(système Lambda PrO</w:t>
      </w:r>
      <w:r w:rsidDel="00000000" w:rsidR="00000000" w:rsidRPr="00000000">
        <w:rPr>
          <w:color w:val="000000"/>
          <w:sz w:val="20"/>
          <w:szCs w:val="20"/>
          <w:vertAlign w:val="subscript"/>
          <w:rtl w:val="0"/>
        </w:rPr>
        <w:t xml:space="preserve">2</w:t>
      </w:r>
      <w:r w:rsidDel="00000000" w:rsidR="00000000" w:rsidRPr="00000000">
        <w:rPr>
          <w:color w:val="000000"/>
          <w:sz w:val="20"/>
          <w:szCs w:val="20"/>
          <w:rtl w:val="0"/>
        </w:rPr>
        <w:t xml:space="preserve"> Control). La régulation adapte automatiquement le mélange air/gaz en fonction du type de gaz. Il n’est pas nécessaire d’effectuer un réglage de la combustion lors de la mise en service ou lors du changement de type de gaz. </w:t>
      </w:r>
    </w:p>
    <w:p w:rsidR="00000000" w:rsidDel="00000000" w:rsidP="00000000" w:rsidRDefault="00000000" w:rsidRPr="00000000" w14:paraId="00000201">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02">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adaptée pour un fonctionnement au gaz naturel, au propane, et à l’hydrogène (jusqu'à 20 % en volume).</w:t>
      </w:r>
    </w:p>
    <w:p w:rsidR="00000000" w:rsidDel="00000000" w:rsidP="00000000" w:rsidRDefault="00000000" w:rsidRPr="00000000" w14:paraId="00000203">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04">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plage de modulation est supérieure à  10% - 100%</w:t>
      </w:r>
    </w:p>
    <w:p w:rsidR="00000000" w:rsidDel="00000000" w:rsidP="00000000" w:rsidRDefault="00000000" w:rsidRPr="00000000" w14:paraId="00000205">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06">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régulation E3 possède les caractéristiques suivantes :</w:t>
      </w:r>
    </w:p>
    <w:p w:rsidR="00000000" w:rsidDel="00000000" w:rsidP="00000000" w:rsidRDefault="00000000" w:rsidRPr="00000000" w14:paraId="000002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Gestion interne à la régulation d’une cascade allant jusqu’à 8 appareils OneBase via le bus CAN</w:t>
      </w:r>
    </w:p>
    <w:p w:rsidR="00000000" w:rsidDel="00000000" w:rsidP="00000000" w:rsidRDefault="00000000" w:rsidRPr="00000000" w14:paraId="000002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Mise en service grâce à l’application ViGuide incluse</w:t>
      </w:r>
    </w:p>
    <w:p w:rsidR="00000000" w:rsidDel="00000000" w:rsidP="00000000" w:rsidRDefault="00000000" w:rsidRPr="00000000" w14:paraId="000002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Wi-Fi intégré dans la régulation</w:t>
      </w:r>
    </w:p>
    <w:p w:rsidR="00000000" w:rsidDel="00000000" w:rsidP="00000000" w:rsidRDefault="00000000" w:rsidRPr="00000000" w14:paraId="000002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Extension des fonctions via le PlusBus</w:t>
      </w:r>
    </w:p>
    <w:p w:rsidR="00000000" w:rsidDel="00000000" w:rsidP="00000000" w:rsidRDefault="00000000" w:rsidRPr="00000000" w14:paraId="000002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pour 4 circuits de chauffage maximum :</w:t>
      </w:r>
    </w:p>
    <w:p w:rsidR="00000000" w:rsidDel="00000000" w:rsidP="00000000" w:rsidRDefault="00000000" w:rsidRPr="00000000" w14:paraId="000002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circuit de chauffage sans vanne mélangeuse</w:t>
      </w:r>
    </w:p>
    <w:p w:rsidR="00000000" w:rsidDel="00000000" w:rsidP="00000000" w:rsidRDefault="00000000" w:rsidRPr="00000000" w14:paraId="000002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143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circuits de chauffage avec vanne mélangeuse</w:t>
      </w:r>
    </w:p>
    <w:p w:rsidR="00000000" w:rsidDel="00000000" w:rsidP="00000000" w:rsidRDefault="00000000" w:rsidRPr="00000000" w14:paraId="000002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en fonction de la température extérieure</w:t>
      </w:r>
    </w:p>
    <w:p w:rsidR="00000000" w:rsidDel="00000000" w:rsidP="00000000" w:rsidRDefault="00000000" w:rsidRPr="00000000" w14:paraId="000002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Marche à température constante</w:t>
      </w:r>
    </w:p>
    <w:p w:rsidR="00000000" w:rsidDel="00000000" w:rsidP="00000000" w:rsidRDefault="00000000" w:rsidRPr="00000000" w14:paraId="000002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Commande du brûleur modulant</w:t>
      </w:r>
    </w:p>
    <w:p w:rsidR="00000000" w:rsidDel="00000000" w:rsidP="00000000" w:rsidRDefault="00000000" w:rsidRPr="00000000" w14:paraId="000002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Ecran 7 pouces tactile, messages d’entretien, diagnostic des défauts intégrés </w:t>
      </w:r>
    </w:p>
    <w:p w:rsidR="00000000" w:rsidDel="00000000" w:rsidP="00000000" w:rsidRDefault="00000000" w:rsidRPr="00000000" w14:paraId="000002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5"/>
          <w:tab w:val="left" w:leader="none" w:pos="1528"/>
        </w:tabs>
        <w:spacing w:after="0" w:before="0" w:line="240" w:lineRule="auto"/>
        <w:ind w:left="71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Passerelle en accessoire pour une communication via protocole ModBus TCP, ModBus RTU et BacNet IP</w:t>
      </w:r>
    </w:p>
    <w:p w:rsidR="00000000" w:rsidDel="00000000" w:rsidP="00000000" w:rsidRDefault="00000000" w:rsidRPr="00000000" w14:paraId="00000213">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14">
      <w:pPr>
        <w:tabs>
          <w:tab w:val="left" w:leader="none" w:pos="525"/>
          <w:tab w:val="left" w:leader="none" w:pos="1528"/>
        </w:tabs>
        <w:ind w:left="0" w:hanging="2"/>
        <w:rPr>
          <w:color w:val="000000"/>
          <w:sz w:val="20"/>
          <w:szCs w:val="20"/>
        </w:rPr>
      </w:pPr>
      <w:r w:rsidDel="00000000" w:rsidR="00000000" w:rsidRPr="00000000">
        <w:rPr>
          <w:color w:val="000000"/>
          <w:sz w:val="20"/>
          <w:szCs w:val="20"/>
          <w:rtl w:val="0"/>
        </w:rPr>
        <w:t xml:space="preserve">La chaudière est  livrée comme une unité complètement prémontée et précâblée. La chaudière est montée sur roulettes ce qui facilite l’introduction dans la chaufferie.</w:t>
      </w:r>
    </w:p>
    <w:p w:rsidR="00000000" w:rsidDel="00000000" w:rsidP="00000000" w:rsidRDefault="00000000" w:rsidRPr="00000000" w14:paraId="00000215">
      <w:pPr>
        <w:tabs>
          <w:tab w:val="left" w:leader="none" w:pos="525"/>
          <w:tab w:val="left" w:leader="none" w:pos="1528"/>
        </w:tabs>
        <w:ind w:left="0" w:hanging="2"/>
        <w:rPr>
          <w:color w:val="000000"/>
          <w:sz w:val="20"/>
          <w:szCs w:val="20"/>
        </w:rPr>
      </w:pPr>
      <w:r w:rsidDel="00000000" w:rsidR="00000000" w:rsidRPr="00000000">
        <w:rPr>
          <w:rtl w:val="0"/>
        </w:rPr>
      </w:r>
    </w:p>
    <w:p w:rsidR="00000000" w:rsidDel="00000000" w:rsidP="00000000" w:rsidRDefault="00000000" w:rsidRPr="00000000" w14:paraId="00000216">
      <w:pPr>
        <w:tabs>
          <w:tab w:val="left" w:leader="none" w:pos="1666"/>
        </w:tabs>
        <w:ind w:left="0" w:hanging="2"/>
        <w:rPr>
          <w:color w:val="000000"/>
          <w:sz w:val="20"/>
          <w:szCs w:val="20"/>
        </w:rPr>
      </w:pPr>
      <w:r w:rsidDel="00000000" w:rsidR="00000000" w:rsidRPr="00000000">
        <w:rPr>
          <w:color w:val="000000"/>
          <w:sz w:val="20"/>
          <w:szCs w:val="20"/>
          <w:rtl w:val="0"/>
        </w:rPr>
        <w:t xml:space="preserve">La chaudière peut être livrée en version cheminée ou ventouse.</w:t>
      </w:r>
    </w:p>
    <w:p w:rsidR="00000000" w:rsidDel="00000000" w:rsidP="00000000" w:rsidRDefault="00000000" w:rsidRPr="00000000" w14:paraId="00000217">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218">
      <w:pPr>
        <w:tabs>
          <w:tab w:val="left" w:leader="none" w:pos="1666"/>
        </w:tabs>
        <w:ind w:left="0" w:hanging="2"/>
        <w:rPr>
          <w:color w:val="000000"/>
          <w:sz w:val="20"/>
          <w:szCs w:val="20"/>
        </w:rPr>
      </w:pPr>
      <w:r w:rsidDel="00000000" w:rsidR="00000000" w:rsidRPr="00000000">
        <w:rPr>
          <w:color w:val="000000"/>
          <w:sz w:val="20"/>
          <w:szCs w:val="20"/>
          <w:rtl w:val="0"/>
        </w:rPr>
        <w:t xml:space="preserve">Comme cascade de deux chaudières, on peut faire des installations jusque 1280 kW (50/30°C). Les deux chaudières peuvent être placées côte à côte avec un dégagement de 50 mm entre les deux.</w:t>
      </w:r>
    </w:p>
    <w:p w:rsidR="00000000" w:rsidDel="00000000" w:rsidP="00000000" w:rsidRDefault="00000000" w:rsidRPr="00000000" w14:paraId="00000219">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21A">
      <w:pPr>
        <w:tabs>
          <w:tab w:val="left" w:leader="none" w:pos="1666"/>
        </w:tabs>
        <w:ind w:left="0" w:hanging="2"/>
        <w:rPr>
          <w:color w:val="000000"/>
          <w:sz w:val="20"/>
          <w:szCs w:val="20"/>
        </w:rPr>
      </w:pPr>
      <w:r w:rsidDel="00000000" w:rsidR="00000000" w:rsidRPr="00000000">
        <w:rPr>
          <w:color w:val="000000"/>
          <w:sz w:val="20"/>
          <w:szCs w:val="20"/>
          <w:rtl w:val="0"/>
        </w:rPr>
        <w:t xml:space="preserve">Pour une installation à deux chaudières, un collecteur de fumées en inox préfabriqué d’usine est disponible sur demande.</w:t>
      </w:r>
    </w:p>
    <w:p w:rsidR="00000000" w:rsidDel="00000000" w:rsidP="00000000" w:rsidRDefault="00000000" w:rsidRPr="00000000" w14:paraId="0000021B">
      <w:pPr>
        <w:tabs>
          <w:tab w:val="left" w:leader="none" w:pos="1666"/>
        </w:tabs>
        <w:ind w:left="0" w:hanging="2"/>
        <w:rPr>
          <w:color w:val="000000"/>
          <w:sz w:val="20"/>
          <w:szCs w:val="20"/>
        </w:rPr>
      </w:pPr>
      <w:r w:rsidDel="00000000" w:rsidR="00000000" w:rsidRPr="00000000">
        <w:rPr>
          <w:rtl w:val="0"/>
        </w:rPr>
      </w:r>
    </w:p>
    <w:p w:rsidR="00000000" w:rsidDel="00000000" w:rsidP="00000000" w:rsidRDefault="00000000" w:rsidRPr="00000000" w14:paraId="0000021C">
      <w:pPr>
        <w:tabs>
          <w:tab w:val="left" w:leader="none" w:pos="1666"/>
        </w:tabs>
        <w:ind w:left="0" w:hanging="2"/>
        <w:rPr>
          <w:color w:val="000000"/>
          <w:sz w:val="20"/>
          <w:szCs w:val="20"/>
        </w:rPr>
      </w:pPr>
      <w:r w:rsidDel="00000000" w:rsidR="00000000" w:rsidRPr="00000000">
        <w:rPr>
          <w:color w:val="000000"/>
          <w:sz w:val="20"/>
          <w:szCs w:val="20"/>
          <w:rtl w:val="0"/>
        </w:rPr>
        <w:t xml:space="preserve">En outre, la chaudière doit être équipée d'un dispositif de neutralisation pour le traitement des condensats avant leur évacuation à l'égout (A.R. du 03.08.1976 et Vlarem II pour la région flamande).</w:t>
      </w:r>
    </w:p>
    <w:p w:rsidR="00000000" w:rsidDel="00000000" w:rsidP="00000000" w:rsidRDefault="00000000" w:rsidRPr="00000000" w14:paraId="0000021D">
      <w:pPr>
        <w:spacing w:line="240" w:lineRule="auto"/>
        <w:ind w:left="0" w:firstLine="0"/>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E">
      <w:pP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21F">
      <w:pPr>
        <w:spacing w:line="240" w:lineRule="auto"/>
        <w:ind w:left="0" w:firstLine="0"/>
        <w:rPr>
          <w:color w:val="000000"/>
          <w:sz w:val="20"/>
          <w:szCs w:val="20"/>
        </w:rPr>
      </w:pPr>
      <w:r w:rsidDel="00000000" w:rsidR="00000000" w:rsidRPr="00000000">
        <w:rPr>
          <w:rtl w:val="0"/>
        </w:rPr>
      </w:r>
    </w:p>
    <w:p w:rsidR="00000000" w:rsidDel="00000000" w:rsidP="00000000" w:rsidRDefault="00000000" w:rsidRPr="00000000" w14:paraId="00000220">
      <w:pPr>
        <w:tabs>
          <w:tab w:val="left" w:leader="none" w:pos="-720"/>
        </w:tabs>
        <w:ind w:left="2" w:hanging="4"/>
        <w:rPr>
          <w:color w:val="000000"/>
          <w:sz w:val="36"/>
          <w:szCs w:val="36"/>
        </w:rPr>
      </w:pPr>
      <w:r w:rsidDel="00000000" w:rsidR="00000000" w:rsidRPr="00000000">
        <w:rPr>
          <w:b w:val="1"/>
          <w:color w:val="000000"/>
          <w:sz w:val="36"/>
          <w:szCs w:val="36"/>
          <w:rtl w:val="0"/>
        </w:rPr>
        <w:t xml:space="preserve">Caractéristiques techniques :</w:t>
        <w:br w:type="textWrapping"/>
      </w:r>
      <w:r w:rsidDel="00000000" w:rsidR="00000000" w:rsidRPr="00000000">
        <w:rPr>
          <w:rtl w:val="0"/>
        </w:rPr>
      </w:r>
    </w:p>
    <w:tbl>
      <w:tblPr>
        <w:tblStyle w:val="Table1"/>
        <w:tblW w:w="10221.0" w:type="dxa"/>
        <w:jc w:val="left"/>
        <w:tblInd w:w="143.0" w:type="dxa"/>
        <w:tblLayout w:type="fixed"/>
        <w:tblLook w:val="0000"/>
      </w:tblPr>
      <w:tblGrid>
        <w:gridCol w:w="2935"/>
        <w:gridCol w:w="881"/>
        <w:gridCol w:w="800.625"/>
        <w:gridCol w:w="800.625"/>
        <w:gridCol w:w="800.625"/>
        <w:gridCol w:w="800.625"/>
        <w:gridCol w:w="800.625"/>
        <w:gridCol w:w="800.625"/>
        <w:gridCol w:w="800.625"/>
        <w:gridCol w:w="800.625"/>
        <w:tblGridChange w:id="0">
          <w:tblGrid>
            <w:gridCol w:w="2935"/>
            <w:gridCol w:w="881"/>
            <w:gridCol w:w="800.625"/>
            <w:gridCol w:w="800.625"/>
            <w:gridCol w:w="800.625"/>
            <w:gridCol w:w="800.625"/>
            <w:gridCol w:w="800.625"/>
            <w:gridCol w:w="800.625"/>
            <w:gridCol w:w="800.625"/>
            <w:gridCol w:w="800.625"/>
          </w:tblGrid>
        </w:tblGridChange>
      </w:tblGrid>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21">
            <w:pPr>
              <w:tabs>
                <w:tab w:val="left" w:leader="none" w:pos="-720"/>
              </w:tabs>
              <w:ind w:left="0" w:hanging="2"/>
              <w:rPr>
                <w:b w:val="1"/>
                <w:color w:val="000000"/>
                <w:sz w:val="18"/>
                <w:szCs w:val="18"/>
              </w:rPr>
            </w:pPr>
            <w:r w:rsidDel="00000000" w:rsidR="00000000" w:rsidRPr="00000000">
              <w:rPr>
                <w:b w:val="1"/>
                <w:color w:val="000000"/>
                <w:sz w:val="18"/>
                <w:szCs w:val="18"/>
                <w:rtl w:val="0"/>
              </w:rPr>
              <w:t xml:space="preserve">Dénomination</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2">
            <w:pPr>
              <w:tabs>
                <w:tab w:val="left" w:leader="none" w:pos="-720"/>
              </w:tabs>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80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CI3 115</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CI3 160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CI3 240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CI3 320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CI3 480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CI3 560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line="240" w:lineRule="auto"/>
              <w:ind w:left="0" w:hanging="2"/>
              <w:jc w:val="center"/>
              <w:rPr>
                <w:b w:val="1"/>
                <w:color w:val="000000"/>
                <w:sz w:val="18"/>
                <w:szCs w:val="18"/>
              </w:rPr>
            </w:pPr>
            <w:r w:rsidDel="00000000" w:rsidR="00000000" w:rsidRPr="00000000">
              <w:rPr>
                <w:b w:val="1"/>
                <w:color w:val="000000"/>
                <w:sz w:val="18"/>
                <w:szCs w:val="18"/>
                <w:rtl w:val="0"/>
              </w:rPr>
              <w:t xml:space="preserve">CI3 640</w:t>
            </w:r>
          </w:p>
        </w:tc>
      </w:tr>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2B">
            <w:pPr>
              <w:tabs>
                <w:tab w:val="left" w:leader="none" w:pos="-720"/>
              </w:tabs>
              <w:ind w:left="0" w:hanging="2"/>
              <w:rPr>
                <w:color w:val="000000"/>
                <w:sz w:val="18"/>
                <w:szCs w:val="18"/>
              </w:rPr>
            </w:pPr>
            <w:r w:rsidDel="00000000" w:rsidR="00000000" w:rsidRPr="00000000">
              <w:rPr>
                <w:b w:val="1"/>
                <w:color w:val="000000"/>
                <w:sz w:val="18"/>
                <w:szCs w:val="18"/>
                <w:rtl w:val="0"/>
              </w:rPr>
              <w:t xml:space="preserve">Puissance nominale</w:t>
            </w:r>
            <w:r w:rsidDel="00000000" w:rsidR="00000000" w:rsidRPr="00000000">
              <w:rPr>
                <w:rtl w:val="0"/>
              </w:rPr>
            </w:r>
          </w:p>
          <w:p w:rsidR="00000000" w:rsidDel="00000000" w:rsidP="00000000" w:rsidRDefault="00000000" w:rsidRPr="00000000" w14:paraId="0000022C">
            <w:pPr>
              <w:tabs>
                <w:tab w:val="left" w:leader="none" w:pos="-720"/>
              </w:tabs>
              <w:ind w:left="0" w:hanging="2"/>
              <w:rPr>
                <w:color w:val="000000"/>
                <w:sz w:val="18"/>
                <w:szCs w:val="18"/>
              </w:rPr>
            </w:pPr>
            <w:r w:rsidDel="00000000" w:rsidR="00000000" w:rsidRPr="00000000">
              <w:rPr>
                <w:color w:val="000000"/>
                <w:sz w:val="18"/>
                <w:szCs w:val="18"/>
                <w:rtl w:val="0"/>
              </w:rPr>
              <w:t xml:space="preserve">eau de chauffage de 50/30° C</w:t>
            </w:r>
          </w:p>
          <w:p w:rsidR="00000000" w:rsidDel="00000000" w:rsidP="00000000" w:rsidRDefault="00000000" w:rsidRPr="00000000" w14:paraId="0000022D">
            <w:pPr>
              <w:tabs>
                <w:tab w:val="left" w:leader="none" w:pos="-720"/>
              </w:tabs>
              <w:spacing w:after="54" w:lineRule="auto"/>
              <w:ind w:left="0" w:hanging="2"/>
              <w:rPr>
                <w:color w:val="000000"/>
                <w:sz w:val="18"/>
                <w:szCs w:val="18"/>
              </w:rPr>
            </w:pPr>
            <w:r w:rsidDel="00000000" w:rsidR="00000000" w:rsidRPr="00000000">
              <w:rPr>
                <w:color w:val="000000"/>
                <w:sz w:val="18"/>
                <w:szCs w:val="18"/>
                <w:rtl w:val="0"/>
              </w:rPr>
              <w:t xml:space="preserve">eau de chauffage de 80/60° C</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2E">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2F">
            <w:pPr>
              <w:tabs>
                <w:tab w:val="left" w:leader="none" w:pos="-720"/>
              </w:tabs>
              <w:ind w:left="0" w:hanging="2"/>
              <w:rPr>
                <w:color w:val="000000"/>
                <w:sz w:val="18"/>
                <w:szCs w:val="18"/>
              </w:rPr>
            </w:pPr>
            <w:r w:rsidDel="00000000" w:rsidR="00000000" w:rsidRPr="00000000">
              <w:rPr>
                <w:color w:val="000000"/>
                <w:sz w:val="18"/>
                <w:szCs w:val="18"/>
                <w:rtl w:val="0"/>
              </w:rPr>
              <w:t xml:space="preserve">kW</w:t>
            </w:r>
          </w:p>
          <w:p w:rsidR="00000000" w:rsidDel="00000000" w:rsidP="00000000" w:rsidRDefault="00000000" w:rsidRPr="00000000" w14:paraId="00000230">
            <w:pPr>
              <w:tabs>
                <w:tab w:val="left" w:leader="none" w:pos="-720"/>
              </w:tabs>
              <w:spacing w:after="54" w:lineRule="auto"/>
              <w:ind w:left="0" w:hanging="2"/>
              <w:rPr>
                <w:color w:val="000000"/>
                <w:sz w:val="18"/>
                <w:szCs w:val="18"/>
              </w:rPr>
            </w:pPr>
            <w:r w:rsidDel="00000000" w:rsidR="00000000" w:rsidRPr="00000000">
              <w:rPr>
                <w:color w:val="000000"/>
                <w:sz w:val="18"/>
                <w:szCs w:val="18"/>
                <w:rtl w:val="0"/>
              </w:rPr>
              <w:t xml:space="preserve">kW</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81</w:t>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73</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116</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105</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161</w:t>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46</w:t>
            </w: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242</w:t>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221</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320</w:t>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294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480</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562</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516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639</w:t>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585</w:t>
            </w:r>
          </w:p>
        </w:tc>
      </w:tr>
      <w:tr>
        <w:trPr>
          <w:cantSplit w:val="0"/>
          <w:trHeight w:val="280"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249">
            <w:pPr>
              <w:tabs>
                <w:tab w:val="left" w:leader="none" w:pos="-720"/>
              </w:tabs>
              <w:ind w:left="0" w:hanging="2"/>
              <w:rPr>
                <w:color w:val="000000"/>
                <w:sz w:val="18"/>
                <w:szCs w:val="18"/>
              </w:rPr>
            </w:pPr>
            <w:r w:rsidDel="00000000" w:rsidR="00000000" w:rsidRPr="00000000">
              <w:rPr>
                <w:b w:val="1"/>
                <w:color w:val="000000"/>
                <w:sz w:val="18"/>
                <w:szCs w:val="18"/>
                <w:rtl w:val="0"/>
              </w:rPr>
              <w:t xml:space="preserve">Plage de modulation</w:t>
            </w:r>
            <w:r w:rsidDel="00000000" w:rsidR="00000000" w:rsidRPr="00000000">
              <w:rPr>
                <w:rtl w:val="0"/>
              </w:rPr>
            </w:r>
          </w:p>
          <w:p w:rsidR="00000000" w:rsidDel="00000000" w:rsidP="00000000" w:rsidRDefault="00000000" w:rsidRPr="00000000" w14:paraId="0000024A">
            <w:pPr>
              <w:tabs>
                <w:tab w:val="left" w:leader="none" w:pos="-720"/>
              </w:tabs>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B">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4C">
            <w:pPr>
              <w:tabs>
                <w:tab w:val="left" w:leader="none" w:pos="-720"/>
              </w:tabs>
              <w:ind w:left="0" w:firstLine="0"/>
              <w:rPr>
                <w:color w:val="000000"/>
                <w:sz w:val="18"/>
                <w:szCs w:val="18"/>
              </w:rPr>
            </w:pPr>
            <w:r w:rsidDel="00000000" w:rsidR="00000000" w:rsidRPr="00000000">
              <w:rPr>
                <w:rtl w:val="0"/>
              </w:rPr>
            </w:r>
          </w:p>
          <w:p w:rsidR="00000000" w:rsidDel="00000000" w:rsidP="00000000" w:rsidRDefault="00000000" w:rsidRPr="00000000" w14:paraId="0000024D">
            <w:pPr>
              <w:tabs>
                <w:tab w:val="left" w:leader="none" w:pos="-720"/>
              </w:tabs>
              <w:ind w:left="0" w:hanging="2"/>
              <w:rPr>
                <w:color w:val="000000"/>
                <w:sz w:val="18"/>
                <w:szCs w:val="18"/>
              </w:rPr>
            </w:pPr>
            <w:r w:rsidDel="00000000" w:rsidR="00000000" w:rsidRPr="00000000">
              <w:rPr>
                <w:rtl w:val="0"/>
              </w:rPr>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 - 100%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 - 100%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 - 100%</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 - 100%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5E">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5F">
            <w:pPr>
              <w:tabs>
                <w:tab w:val="left" w:leader="none" w:pos="-720"/>
              </w:tabs>
              <w:ind w:left="0" w:hanging="2"/>
              <w:rPr>
                <w:color w:val="000000"/>
                <w:sz w:val="18"/>
                <w:szCs w:val="18"/>
              </w:rPr>
            </w:pPr>
            <w:r w:rsidDel="00000000" w:rsidR="00000000" w:rsidRPr="00000000">
              <w:rPr>
                <w:b w:val="1"/>
                <w:color w:val="000000"/>
                <w:sz w:val="18"/>
                <w:szCs w:val="18"/>
                <w:rtl w:val="0"/>
              </w:rPr>
              <w:t xml:space="preserve">Rendement de puissance nominale</w:t>
            </w:r>
            <w:r w:rsidDel="00000000" w:rsidR="00000000" w:rsidRPr="00000000">
              <w:rPr>
                <w:rtl w:val="0"/>
              </w:rPr>
            </w:r>
          </w:p>
          <w:p w:rsidR="00000000" w:rsidDel="00000000" w:rsidP="00000000" w:rsidRDefault="00000000" w:rsidRPr="00000000" w14:paraId="00000260">
            <w:pPr>
              <w:tabs>
                <w:tab w:val="left" w:leader="none" w:pos="-720"/>
              </w:tabs>
              <w:ind w:left="0" w:hanging="2"/>
              <w:rPr>
                <w:color w:val="000000"/>
                <w:sz w:val="18"/>
                <w:szCs w:val="18"/>
              </w:rPr>
            </w:pPr>
            <w:r w:rsidDel="00000000" w:rsidR="00000000" w:rsidRPr="00000000">
              <w:rPr>
                <w:color w:val="000000"/>
                <w:sz w:val="18"/>
                <w:szCs w:val="18"/>
                <w:rtl w:val="0"/>
              </w:rPr>
              <w:t xml:space="preserve">eau de chauffage de 80/60° C</w:t>
            </w:r>
          </w:p>
        </w:tc>
        <w:tc>
          <w:tcPr>
            <w:tcBorders>
              <w:left w:color="000000" w:space="0" w:sz="8" w:val="single"/>
              <w:bottom w:color="000000" w:space="0" w:sz="8" w:val="single"/>
            </w:tcBorders>
          </w:tcPr>
          <w:p w:rsidR="00000000" w:rsidDel="00000000" w:rsidP="00000000" w:rsidRDefault="00000000" w:rsidRPr="00000000" w14:paraId="00000261">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2">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3">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64">
            <w:pPr>
              <w:tabs>
                <w:tab w:val="left" w:leader="none" w:pos="-720"/>
              </w:tabs>
              <w:ind w:left="0" w:hanging="2"/>
              <w:rPr>
                <w:color w:val="000000"/>
                <w:sz w:val="18"/>
                <w:szCs w:val="18"/>
              </w:rPr>
            </w:pPr>
            <w:r w:rsidDel="00000000" w:rsidR="00000000" w:rsidRPr="00000000">
              <w:rPr>
                <w:color w:val="000000"/>
                <w:sz w:val="18"/>
                <w:szCs w:val="18"/>
                <w:rtl w:val="0"/>
              </w:rPr>
              <w:t xml:space="preserve">%</w:t>
            </w:r>
          </w:p>
        </w:tc>
        <w:tc>
          <w:tcPr>
            <w:tcBorders>
              <w:left w:color="000000" w:space="0" w:sz="8" w:val="single"/>
              <w:bottom w:color="000000" w:space="0" w:sz="8" w:val="single"/>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97,7</w:t>
            </w:r>
          </w:p>
        </w:tc>
        <w:tc>
          <w:tcPr>
            <w:tcBorders>
              <w:left w:color="000000" w:space="0" w:sz="8" w:val="single"/>
              <w:bottom w:color="000000" w:space="0" w:sz="8" w:val="single"/>
            </w:tcBorders>
          </w:tcPr>
          <w:p w:rsidR="00000000" w:rsidDel="00000000" w:rsidP="00000000" w:rsidRDefault="00000000" w:rsidRPr="00000000" w14:paraId="0000027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tcBorders>
          </w:tcPr>
          <w:p w:rsidR="00000000" w:rsidDel="00000000" w:rsidP="00000000" w:rsidRDefault="00000000" w:rsidRPr="00000000" w14:paraId="0000027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97,6</w:t>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7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97,4</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7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97,2</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8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97,5</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line="240" w:lineRule="auto"/>
              <w:ind w:left="0" w:firstLine="0"/>
              <w:rPr>
                <w:color w:val="000000"/>
                <w:sz w:val="18"/>
                <w:szCs w:val="18"/>
              </w:rPr>
            </w:pPr>
            <w:r w:rsidDel="00000000" w:rsidR="00000000" w:rsidRPr="00000000">
              <w:rPr>
                <w:rtl w:val="0"/>
              </w:rPr>
            </w:r>
          </w:p>
        </w:tc>
      </w:tr>
      <w:tr>
        <w:trPr>
          <w:cantSplit w:val="0"/>
          <w:trHeight w:val="280" w:hRule="atLeast"/>
          <w:tblHeader w:val="0"/>
        </w:trPr>
        <w:tc>
          <w:tcPr>
            <w:tcBorders>
              <w:left w:color="000000" w:space="0" w:sz="8" w:val="single"/>
            </w:tcBorders>
          </w:tcPr>
          <w:p w:rsidR="00000000" w:rsidDel="00000000" w:rsidP="00000000" w:rsidRDefault="00000000" w:rsidRPr="00000000" w14:paraId="00000287">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8">
            <w:pPr>
              <w:tabs>
                <w:tab w:val="left" w:leader="none" w:pos="-720"/>
              </w:tabs>
              <w:ind w:left="0" w:hanging="2"/>
              <w:rPr>
                <w:color w:val="000000"/>
                <w:sz w:val="18"/>
                <w:szCs w:val="18"/>
              </w:rPr>
            </w:pPr>
            <w:r w:rsidDel="00000000" w:rsidR="00000000" w:rsidRPr="00000000">
              <w:rPr>
                <w:b w:val="1"/>
                <w:color w:val="000000"/>
                <w:sz w:val="18"/>
                <w:szCs w:val="18"/>
                <w:rtl w:val="0"/>
              </w:rPr>
              <w:t xml:space="preserve">Dimensions totales (sans raccordement)</w:t>
            </w:r>
            <w:r w:rsidDel="00000000" w:rsidR="00000000" w:rsidRPr="00000000">
              <w:rPr>
                <w:rtl w:val="0"/>
              </w:rPr>
            </w:r>
          </w:p>
          <w:p w:rsidR="00000000" w:rsidDel="00000000" w:rsidP="00000000" w:rsidRDefault="00000000" w:rsidRPr="00000000" w14:paraId="00000289">
            <w:pPr>
              <w:tabs>
                <w:tab w:val="left" w:leader="none" w:pos="-720"/>
              </w:tabs>
              <w:ind w:left="0" w:hanging="2"/>
              <w:rPr>
                <w:color w:val="000000"/>
                <w:sz w:val="18"/>
                <w:szCs w:val="18"/>
              </w:rPr>
            </w:pPr>
            <w:r w:rsidDel="00000000" w:rsidR="00000000" w:rsidRPr="00000000">
              <w:rPr>
                <w:color w:val="000000"/>
                <w:sz w:val="18"/>
                <w:szCs w:val="18"/>
                <w:rtl w:val="0"/>
              </w:rPr>
              <w:t xml:space="preserve">            hauteur</w:t>
            </w:r>
          </w:p>
          <w:p w:rsidR="00000000" w:rsidDel="00000000" w:rsidP="00000000" w:rsidRDefault="00000000" w:rsidRPr="00000000" w14:paraId="0000028A">
            <w:pPr>
              <w:tabs>
                <w:tab w:val="left" w:leader="none" w:pos="-720"/>
              </w:tabs>
              <w:ind w:left="0" w:hanging="2"/>
              <w:rPr>
                <w:color w:val="000000"/>
                <w:sz w:val="18"/>
                <w:szCs w:val="18"/>
              </w:rPr>
            </w:pPr>
            <w:r w:rsidDel="00000000" w:rsidR="00000000" w:rsidRPr="00000000">
              <w:rPr>
                <w:color w:val="000000"/>
                <w:sz w:val="18"/>
                <w:szCs w:val="18"/>
                <w:rtl w:val="0"/>
              </w:rPr>
              <w:t xml:space="preserve">            largeur</w:t>
            </w:r>
          </w:p>
          <w:p w:rsidR="00000000" w:rsidDel="00000000" w:rsidP="00000000" w:rsidRDefault="00000000" w:rsidRPr="00000000" w14:paraId="0000028B">
            <w:pPr>
              <w:tabs>
                <w:tab w:val="left" w:leader="none" w:pos="-720"/>
              </w:tabs>
              <w:ind w:left="0" w:hanging="2"/>
              <w:rPr>
                <w:color w:val="000000"/>
                <w:sz w:val="18"/>
                <w:szCs w:val="18"/>
              </w:rPr>
            </w:pPr>
            <w:r w:rsidDel="00000000" w:rsidR="00000000" w:rsidRPr="00000000">
              <w:rPr>
                <w:color w:val="000000"/>
                <w:sz w:val="18"/>
                <w:szCs w:val="18"/>
                <w:rtl w:val="0"/>
              </w:rPr>
              <w:t xml:space="preserve">            longueur</w:t>
            </w:r>
          </w:p>
          <w:p w:rsidR="00000000" w:rsidDel="00000000" w:rsidP="00000000" w:rsidRDefault="00000000" w:rsidRPr="00000000" w14:paraId="0000028C">
            <w:pPr>
              <w:tabs>
                <w:tab w:val="left" w:leader="none" w:pos="-720"/>
              </w:tabs>
              <w:spacing w:after="54" w:lineRule="auto"/>
              <w:ind w:left="0" w:hanging="2"/>
              <w:rPr>
                <w:color w:val="000000"/>
                <w:sz w:val="18"/>
                <w:szCs w:val="18"/>
              </w:rPr>
            </w:pPr>
            <w:r w:rsidDel="00000000" w:rsidR="00000000" w:rsidRPr="00000000">
              <w:rPr>
                <w:rtl w:val="0"/>
              </w:rPr>
            </w:r>
          </w:p>
        </w:tc>
        <w:tc>
          <w:tcPr>
            <w:tcBorders>
              <w:left w:color="000000" w:space="0" w:sz="8" w:val="single"/>
            </w:tcBorders>
          </w:tcPr>
          <w:p w:rsidR="00000000" w:rsidDel="00000000" w:rsidP="00000000" w:rsidRDefault="00000000" w:rsidRPr="00000000" w14:paraId="0000028D">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E">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8F">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90">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91">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92">
            <w:pPr>
              <w:tabs>
                <w:tab w:val="left" w:leader="none" w:pos="-720"/>
              </w:tabs>
              <w:spacing w:after="54" w:lineRule="auto"/>
              <w:ind w:left="0" w:hanging="2"/>
              <w:rPr>
                <w:color w:val="000000"/>
                <w:sz w:val="18"/>
                <w:szCs w:val="18"/>
              </w:rPr>
            </w:pPr>
            <w:r w:rsidDel="00000000" w:rsidR="00000000" w:rsidRPr="00000000">
              <w:rPr>
                <w:color w:val="000000"/>
                <w:sz w:val="18"/>
                <w:szCs w:val="18"/>
                <w:rtl w:val="0"/>
              </w:rPr>
              <w:t xml:space="preserve">mm</w:t>
            </w:r>
          </w:p>
        </w:tc>
        <w:tc>
          <w:tcPr>
            <w:tcBorders>
              <w:left w:color="000000" w:space="0" w:sz="8" w:val="single"/>
            </w:tcBorders>
          </w:tcPr>
          <w:p w:rsidR="00000000" w:rsidDel="00000000" w:rsidP="00000000" w:rsidRDefault="00000000" w:rsidRPr="00000000" w14:paraId="0000029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9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9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1005</w:t>
            </w:r>
          </w:p>
        </w:tc>
        <w:tc>
          <w:tcPr>
            <w:tcBorders>
              <w:left w:color="000000" w:space="0" w:sz="8" w:val="single"/>
            </w:tcBorders>
          </w:tcPr>
          <w:p w:rsidR="00000000" w:rsidDel="00000000" w:rsidP="00000000" w:rsidRDefault="00000000" w:rsidRPr="00000000" w14:paraId="000002A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1630</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1212</w:t>
            </w:r>
          </w:p>
        </w:tc>
        <w:tc>
          <w:tcPr>
            <w:tcBorders>
              <w:left w:color="000000" w:space="0" w:sz="8" w:val="single"/>
            </w:tcBorders>
          </w:tcPr>
          <w:p w:rsidR="00000000" w:rsidDel="00000000" w:rsidP="00000000" w:rsidRDefault="00000000" w:rsidRPr="00000000" w14:paraId="000002A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630</w:t>
            </w: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1212</w:t>
            </w:r>
          </w:p>
        </w:tc>
        <w:tc>
          <w:tcPr>
            <w:tcBorders>
              <w:left w:color="000000" w:space="0" w:sz="8" w:val="single"/>
              <w:right w:color="000000" w:space="0" w:sz="8" w:val="single"/>
            </w:tcBorders>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1998</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c>
          <w:tcPr>
            <w:tcBorders>
              <w:left w:color="000000" w:space="0" w:sz="8" w:val="single"/>
              <w:right w:color="000000" w:space="0" w:sz="8" w:val="single"/>
            </w:tcBorders>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998</w:t>
            </w: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B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c>
          <w:tcPr>
            <w:tcBorders>
              <w:left w:color="000000" w:space="0" w:sz="8" w:val="single"/>
              <w:right w:color="000000" w:space="0" w:sz="8" w:val="single"/>
            </w:tcBorders>
          </w:tcPr>
          <w:p w:rsidR="00000000" w:rsidDel="00000000" w:rsidP="00000000" w:rsidRDefault="00000000" w:rsidRPr="00000000" w14:paraId="000002B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w:t>
            </w:r>
            <w:r w:rsidDel="00000000" w:rsidR="00000000" w:rsidRPr="00000000">
              <w:rPr>
                <w:sz w:val="18"/>
                <w:szCs w:val="18"/>
                <w:rtl w:val="0"/>
              </w:rPr>
              <w:t xml:space="preserve">998</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750</w:t>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1430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C3">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C4">
            <w:pPr>
              <w:tabs>
                <w:tab w:val="left" w:leader="none" w:pos="-720"/>
              </w:tabs>
              <w:ind w:left="0" w:hanging="2"/>
              <w:rPr>
                <w:sz w:val="18"/>
                <w:szCs w:val="18"/>
              </w:rPr>
            </w:pPr>
            <w:r w:rsidDel="00000000" w:rsidR="00000000" w:rsidRPr="00000000">
              <w:rPr>
                <w:b w:val="1"/>
                <w:color w:val="000000"/>
                <w:sz w:val="18"/>
                <w:szCs w:val="18"/>
                <w:rtl w:val="0"/>
              </w:rPr>
              <w:t xml:space="preserve">Dimensions du socle</w:t>
            </w:r>
            <w:r w:rsidDel="00000000" w:rsidR="00000000" w:rsidRPr="00000000">
              <w:rPr>
                <w:rtl w:val="0"/>
              </w:rPr>
            </w:r>
          </w:p>
          <w:p w:rsidR="00000000" w:rsidDel="00000000" w:rsidP="00000000" w:rsidRDefault="00000000" w:rsidRPr="00000000" w14:paraId="000002C5">
            <w:pPr>
              <w:tabs>
                <w:tab w:val="left" w:leader="none" w:pos="-720"/>
              </w:tabs>
              <w:ind w:left="0" w:hanging="2"/>
              <w:rPr>
                <w:color w:val="000000"/>
                <w:sz w:val="18"/>
                <w:szCs w:val="18"/>
              </w:rPr>
            </w:pPr>
            <w:r w:rsidDel="00000000" w:rsidR="00000000" w:rsidRPr="00000000">
              <w:rPr>
                <w:sz w:val="18"/>
                <w:szCs w:val="18"/>
                <w:rtl w:val="0"/>
              </w:rPr>
              <w:t xml:space="preserve">            </w:t>
            </w:r>
            <w:r w:rsidDel="00000000" w:rsidR="00000000" w:rsidRPr="00000000">
              <w:rPr>
                <w:color w:val="000000"/>
                <w:sz w:val="18"/>
                <w:szCs w:val="18"/>
                <w:rtl w:val="0"/>
              </w:rPr>
              <w:t xml:space="preserve">longueur</w:t>
            </w:r>
          </w:p>
          <w:p w:rsidR="00000000" w:rsidDel="00000000" w:rsidP="00000000" w:rsidRDefault="00000000" w:rsidRPr="00000000" w14:paraId="000002C6">
            <w:pPr>
              <w:tabs>
                <w:tab w:val="left" w:leader="none" w:pos="-720"/>
              </w:tabs>
              <w:ind w:left="0" w:hanging="2"/>
              <w:rPr>
                <w:color w:val="000000"/>
                <w:sz w:val="18"/>
                <w:szCs w:val="18"/>
              </w:rPr>
            </w:pPr>
            <w:r w:rsidDel="00000000" w:rsidR="00000000" w:rsidRPr="00000000">
              <w:rPr>
                <w:sz w:val="18"/>
                <w:szCs w:val="18"/>
                <w:rtl w:val="0"/>
              </w:rPr>
              <w:t xml:space="preserve">            </w:t>
            </w:r>
            <w:r w:rsidDel="00000000" w:rsidR="00000000" w:rsidRPr="00000000">
              <w:rPr>
                <w:color w:val="000000"/>
                <w:sz w:val="18"/>
                <w:szCs w:val="18"/>
                <w:rtl w:val="0"/>
              </w:rPr>
              <w:t xml:space="preserve">largeur</w:t>
            </w:r>
          </w:p>
          <w:p w:rsidR="00000000" w:rsidDel="00000000" w:rsidP="00000000" w:rsidRDefault="00000000" w:rsidRPr="00000000" w14:paraId="000002C7">
            <w:pPr>
              <w:tabs>
                <w:tab w:val="left" w:leader="none" w:pos="-720"/>
              </w:tabs>
              <w:ind w:left="0" w:hanging="2"/>
              <w:rPr>
                <w:color w:val="000000"/>
                <w:sz w:val="18"/>
                <w:szCs w:val="18"/>
              </w:rPr>
            </w:pPr>
            <w:r w:rsidDel="00000000" w:rsidR="00000000" w:rsidRPr="00000000">
              <w:rPr>
                <w:color w:val="000000"/>
                <w:sz w:val="18"/>
                <w:szCs w:val="18"/>
                <w:rtl w:val="0"/>
              </w:rPr>
              <w:t xml:space="preserve">            hauteur</w:t>
            </w:r>
          </w:p>
          <w:p w:rsidR="00000000" w:rsidDel="00000000" w:rsidP="00000000" w:rsidRDefault="00000000" w:rsidRPr="00000000" w14:paraId="000002C8">
            <w:pPr>
              <w:tabs>
                <w:tab w:val="left" w:leader="none" w:pos="-720"/>
              </w:tabs>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C9">
            <w:pPr>
              <w:tabs>
                <w:tab w:val="left" w:leader="none" w:pos="-720"/>
              </w:tabs>
              <w:ind w:left="0" w:firstLine="0"/>
              <w:rPr>
                <w:color w:val="000000"/>
                <w:sz w:val="18"/>
                <w:szCs w:val="18"/>
              </w:rPr>
            </w:pPr>
            <w:r w:rsidDel="00000000" w:rsidR="00000000" w:rsidRPr="00000000">
              <w:rPr>
                <w:rtl w:val="0"/>
              </w:rPr>
            </w:r>
          </w:p>
          <w:p w:rsidR="00000000" w:rsidDel="00000000" w:rsidP="00000000" w:rsidRDefault="00000000" w:rsidRPr="00000000" w14:paraId="000002CA">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CB">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CC">
            <w:pPr>
              <w:tabs>
                <w:tab w:val="left" w:leader="none" w:pos="-720"/>
              </w:tabs>
              <w:ind w:left="0" w:hanging="2"/>
              <w:rPr>
                <w:color w:val="000000"/>
                <w:sz w:val="18"/>
                <w:szCs w:val="18"/>
              </w:rPr>
            </w:pPr>
            <w:r w:rsidDel="00000000" w:rsidR="00000000" w:rsidRPr="00000000">
              <w:rPr>
                <w:color w:val="000000"/>
                <w:sz w:val="18"/>
                <w:szCs w:val="18"/>
                <w:rtl w:val="0"/>
              </w:rPr>
              <w:t xml:space="preserve">mm</w:t>
            </w:r>
          </w:p>
          <w:p w:rsidR="00000000" w:rsidDel="00000000" w:rsidP="00000000" w:rsidRDefault="00000000" w:rsidRPr="00000000" w14:paraId="000002CD">
            <w:pPr>
              <w:tabs>
                <w:tab w:val="left" w:leader="none" w:pos="-720"/>
              </w:tabs>
              <w:ind w:left="0" w:hanging="2"/>
              <w:rPr>
                <w:color w:val="000000"/>
                <w:sz w:val="18"/>
                <w:szCs w:val="18"/>
              </w:rPr>
            </w:pPr>
            <w:r w:rsidDel="00000000" w:rsidR="00000000" w:rsidRPr="00000000">
              <w:rPr>
                <w:color w:val="000000"/>
                <w:sz w:val="18"/>
                <w:szCs w:val="18"/>
                <w:rtl w:val="0"/>
              </w:rPr>
              <w:t xml:space="preserve">mm</w:t>
            </w:r>
          </w:p>
        </w:tc>
        <w:tc>
          <w:tcPr>
            <w:tcBorders>
              <w:left w:color="000000" w:space="0" w:sz="8" w:val="single"/>
              <w:bottom w:color="000000" w:space="0" w:sz="8" w:val="single"/>
            </w:tcBorders>
          </w:tcPr>
          <w:p w:rsidR="00000000" w:rsidDel="00000000" w:rsidP="00000000" w:rsidRDefault="00000000" w:rsidRPr="00000000" w14:paraId="000002C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D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2D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D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D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850</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D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D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1100</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E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tcBorders>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1100</w:t>
            </w:r>
          </w:p>
          <w:p w:rsidR="00000000" w:rsidDel="00000000" w:rsidP="00000000" w:rsidRDefault="00000000" w:rsidRPr="00000000" w14:paraId="000002E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E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E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2ED">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F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1350</w:t>
            </w:r>
          </w:p>
          <w:p w:rsidR="00000000" w:rsidDel="00000000" w:rsidP="00000000" w:rsidRDefault="00000000" w:rsidRPr="00000000" w14:paraId="000002F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800</w:t>
            </w:r>
          </w:p>
          <w:p w:rsidR="00000000" w:rsidDel="00000000" w:rsidP="00000000" w:rsidRDefault="00000000" w:rsidRPr="00000000" w14:paraId="000002F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2F8">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F9">
            <w:pPr>
              <w:tabs>
                <w:tab w:val="left" w:leader="none" w:pos="-720"/>
              </w:tabs>
              <w:ind w:left="0" w:hanging="2"/>
              <w:rPr>
                <w:color w:val="000000"/>
                <w:sz w:val="18"/>
                <w:szCs w:val="18"/>
              </w:rPr>
            </w:pPr>
            <w:r w:rsidDel="00000000" w:rsidR="00000000" w:rsidRPr="00000000">
              <w:rPr>
                <w:b w:val="1"/>
                <w:color w:val="000000"/>
                <w:sz w:val="18"/>
                <w:szCs w:val="18"/>
                <w:rtl w:val="0"/>
              </w:rPr>
              <w:t xml:space="preserve">Pression de service admissible</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2FA">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2FB">
            <w:pPr>
              <w:tabs>
                <w:tab w:val="left" w:leader="none" w:pos="-720"/>
              </w:tabs>
              <w:ind w:left="0" w:hanging="2"/>
              <w:rPr>
                <w:color w:val="000000"/>
                <w:sz w:val="18"/>
                <w:szCs w:val="18"/>
              </w:rPr>
            </w:pPr>
            <w:r w:rsidDel="00000000" w:rsidR="00000000" w:rsidRPr="00000000">
              <w:rPr>
                <w:color w:val="000000"/>
                <w:sz w:val="18"/>
                <w:szCs w:val="18"/>
                <w:rtl w:val="0"/>
              </w:rPr>
              <w:t xml:space="preserve">bar</w:t>
            </w:r>
          </w:p>
        </w:tc>
        <w:tc>
          <w:tcPr>
            <w:tcBorders>
              <w:left w:color="000000" w:space="0" w:sz="8" w:val="single"/>
              <w:bottom w:color="000000" w:space="0" w:sz="8" w:val="single"/>
            </w:tcBorders>
          </w:tcPr>
          <w:p w:rsidR="00000000" w:rsidDel="00000000" w:rsidP="00000000" w:rsidRDefault="00000000" w:rsidRPr="00000000" w14:paraId="000002F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tcBorders>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0C">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0D">
            <w:pPr>
              <w:tabs>
                <w:tab w:val="left" w:leader="none" w:pos="-720"/>
              </w:tabs>
              <w:ind w:left="0" w:hanging="2"/>
              <w:rPr>
                <w:color w:val="000000"/>
                <w:sz w:val="18"/>
                <w:szCs w:val="18"/>
              </w:rPr>
            </w:pPr>
            <w:r w:rsidDel="00000000" w:rsidR="00000000" w:rsidRPr="00000000">
              <w:rPr>
                <w:b w:val="1"/>
                <w:color w:val="000000"/>
                <w:sz w:val="18"/>
                <w:szCs w:val="18"/>
                <w:rtl w:val="0"/>
              </w:rPr>
              <w:t xml:space="preserve">Poids à vide total avec brûleur</w:t>
            </w:r>
            <w:r w:rsidDel="00000000" w:rsidR="00000000" w:rsidRPr="00000000">
              <w:rPr>
                <w:rtl w:val="0"/>
              </w:rPr>
            </w:r>
          </w:p>
          <w:p w:rsidR="00000000" w:rsidDel="00000000" w:rsidP="00000000" w:rsidRDefault="00000000" w:rsidRPr="00000000" w14:paraId="0000030E">
            <w:pPr>
              <w:tabs>
                <w:tab w:val="left" w:leader="none" w:pos="-720"/>
              </w:tabs>
              <w:ind w:left="0" w:hanging="2"/>
              <w:rPr>
                <w:color w:val="000000"/>
                <w:sz w:val="18"/>
                <w:szCs w:val="18"/>
              </w:rPr>
            </w:pPr>
            <w:r w:rsidDel="00000000" w:rsidR="00000000" w:rsidRPr="00000000">
              <w:rPr>
                <w:b w:val="1"/>
                <w:color w:val="000000"/>
                <w:sz w:val="18"/>
                <w:szCs w:val="18"/>
                <w:rtl w:val="0"/>
              </w:rPr>
              <w:t xml:space="preserve">(unité prémontée)</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0F">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10">
            <w:pPr>
              <w:tabs>
                <w:tab w:val="left" w:leader="none" w:pos="-720"/>
              </w:tabs>
              <w:ind w:left="0" w:hanging="2"/>
              <w:rPr>
                <w:color w:val="000000"/>
                <w:sz w:val="18"/>
                <w:szCs w:val="18"/>
              </w:rPr>
            </w:pPr>
            <w:r w:rsidDel="00000000" w:rsidR="00000000" w:rsidRPr="00000000">
              <w:rPr>
                <w:color w:val="000000"/>
                <w:sz w:val="18"/>
                <w:szCs w:val="18"/>
                <w:rtl w:val="0"/>
              </w:rPr>
              <w:t xml:space="preserve">kg</w:t>
            </w:r>
          </w:p>
        </w:tc>
        <w:tc>
          <w:tcPr>
            <w:tcBorders>
              <w:left w:color="000000" w:space="0" w:sz="8" w:val="single"/>
              <w:bottom w:color="000000" w:space="0" w:sz="8" w:val="single"/>
            </w:tcBorders>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358</w:t>
            </w:r>
          </w:p>
        </w:tc>
        <w:tc>
          <w:tcPr>
            <w:tcBorders>
              <w:left w:color="000000" w:space="0" w:sz="8" w:val="single"/>
              <w:bottom w:color="000000" w:space="0" w:sz="8" w:val="single"/>
            </w:tcBorders>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437</w:t>
            </w:r>
          </w:p>
        </w:tc>
        <w:tc>
          <w:tcPr>
            <w:tcBorders>
              <w:left w:color="000000" w:space="0" w:sz="8" w:val="single"/>
              <w:bottom w:color="000000" w:space="0" w:sz="8" w:val="single"/>
            </w:tcBorders>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437</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822</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893</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893</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21">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22">
            <w:pPr>
              <w:tabs>
                <w:tab w:val="left" w:leader="none" w:pos="-720"/>
              </w:tabs>
              <w:ind w:left="0" w:hanging="2"/>
              <w:rPr>
                <w:color w:val="000000"/>
                <w:sz w:val="18"/>
                <w:szCs w:val="18"/>
              </w:rPr>
            </w:pPr>
            <w:r w:rsidDel="00000000" w:rsidR="00000000" w:rsidRPr="00000000">
              <w:rPr>
                <w:b w:val="1"/>
                <w:color w:val="000000"/>
                <w:sz w:val="18"/>
                <w:szCs w:val="18"/>
                <w:rtl w:val="0"/>
              </w:rPr>
              <w:t xml:space="preserve">Capacité en eau</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23">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24">
            <w:pPr>
              <w:tabs>
                <w:tab w:val="left" w:leader="none" w:pos="-720"/>
              </w:tabs>
              <w:ind w:left="0" w:hanging="2"/>
              <w:rPr>
                <w:color w:val="000000"/>
                <w:sz w:val="18"/>
                <w:szCs w:val="18"/>
              </w:rPr>
            </w:pPr>
            <w:r w:rsidDel="00000000" w:rsidR="00000000" w:rsidRPr="00000000">
              <w:rPr>
                <w:color w:val="000000"/>
                <w:sz w:val="18"/>
                <w:szCs w:val="18"/>
                <w:rtl w:val="0"/>
              </w:rPr>
              <w:t xml:space="preserve">l</w:t>
            </w:r>
          </w:p>
        </w:tc>
        <w:tc>
          <w:tcPr>
            <w:tcBorders>
              <w:left w:color="000000" w:space="0" w:sz="8" w:val="single"/>
              <w:bottom w:color="000000" w:space="0" w:sz="8" w:val="single"/>
            </w:tcBorders>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2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2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102</w:t>
            </w:r>
          </w:p>
        </w:tc>
        <w:tc>
          <w:tcPr>
            <w:tcBorders>
              <w:left w:color="000000" w:space="0" w:sz="8" w:val="single"/>
              <w:bottom w:color="000000" w:space="0" w:sz="8" w:val="single"/>
            </w:tcBorders>
          </w:tcPr>
          <w:p w:rsidR="00000000" w:rsidDel="00000000" w:rsidP="00000000" w:rsidRDefault="00000000" w:rsidRPr="00000000" w14:paraId="0000032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184</w:t>
            </w:r>
          </w:p>
        </w:tc>
        <w:tc>
          <w:tcPr>
            <w:tcBorders>
              <w:left w:color="000000" w:space="0" w:sz="8" w:val="single"/>
              <w:bottom w:color="000000" w:space="0" w:sz="8" w:val="single"/>
            </w:tcBorders>
          </w:tcPr>
          <w:p w:rsidR="00000000" w:rsidDel="00000000" w:rsidP="00000000" w:rsidRDefault="00000000" w:rsidRPr="00000000" w14:paraId="0000032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184</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2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423</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3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380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3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3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380</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35">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36">
            <w:pPr>
              <w:tabs>
                <w:tab w:val="left" w:leader="none" w:pos="-720"/>
              </w:tabs>
              <w:ind w:left="0" w:hanging="2"/>
              <w:rPr>
                <w:color w:val="000000"/>
                <w:sz w:val="18"/>
                <w:szCs w:val="18"/>
              </w:rPr>
            </w:pPr>
            <w:r w:rsidDel="00000000" w:rsidR="00000000" w:rsidRPr="00000000">
              <w:rPr>
                <w:b w:val="1"/>
                <w:color w:val="000000"/>
                <w:sz w:val="18"/>
                <w:szCs w:val="18"/>
                <w:rtl w:val="0"/>
              </w:rPr>
              <w:t xml:space="preserve">Raccordement côté eau</w:t>
            </w:r>
            <w:r w:rsidDel="00000000" w:rsidR="00000000" w:rsidRPr="00000000">
              <w:rPr>
                <w:color w:val="000000"/>
                <w:sz w:val="18"/>
                <w:szCs w:val="18"/>
                <w:rtl w:val="0"/>
              </w:rPr>
              <w:t xml:space="preserve">  </w:t>
            </w:r>
          </w:p>
          <w:p w:rsidR="00000000" w:rsidDel="00000000" w:rsidP="00000000" w:rsidRDefault="00000000" w:rsidRPr="00000000" w14:paraId="00000337">
            <w:pPr>
              <w:tabs>
                <w:tab w:val="left" w:leader="none" w:pos="-720"/>
              </w:tabs>
              <w:ind w:left="0" w:hanging="2"/>
              <w:rPr>
                <w:color w:val="000000"/>
                <w:sz w:val="18"/>
                <w:szCs w:val="18"/>
              </w:rPr>
            </w:pPr>
            <w:r w:rsidDel="00000000" w:rsidR="00000000" w:rsidRPr="00000000">
              <w:rPr>
                <w:color w:val="000000"/>
                <w:sz w:val="18"/>
                <w:szCs w:val="18"/>
                <w:rtl w:val="0"/>
              </w:rPr>
              <w:t xml:space="preserve">            Départ en PN6</w:t>
            </w:r>
          </w:p>
          <w:p w:rsidR="00000000" w:rsidDel="00000000" w:rsidP="00000000" w:rsidRDefault="00000000" w:rsidRPr="00000000" w14:paraId="00000338">
            <w:pPr>
              <w:tabs>
                <w:tab w:val="left" w:leader="none" w:pos="-720"/>
              </w:tabs>
              <w:ind w:left="0" w:hanging="2"/>
              <w:rPr>
                <w:color w:val="000000"/>
                <w:sz w:val="18"/>
                <w:szCs w:val="18"/>
              </w:rPr>
            </w:pPr>
            <w:r w:rsidDel="00000000" w:rsidR="00000000" w:rsidRPr="00000000">
              <w:rPr>
                <w:color w:val="000000"/>
                <w:sz w:val="18"/>
                <w:szCs w:val="18"/>
                <w:rtl w:val="0"/>
              </w:rPr>
              <w:t xml:space="preserve">            Retour en PN6</w:t>
            </w:r>
          </w:p>
          <w:p w:rsidR="00000000" w:rsidDel="00000000" w:rsidP="00000000" w:rsidRDefault="00000000" w:rsidRPr="00000000" w14:paraId="00000339">
            <w:pPr>
              <w:tabs>
                <w:tab w:val="left" w:leader="none" w:pos="-720"/>
              </w:tabs>
              <w:ind w:left="0" w:hanging="2"/>
              <w:rPr>
                <w:color w:val="000000"/>
                <w:sz w:val="18"/>
                <w:szCs w:val="18"/>
              </w:rPr>
            </w:pPr>
            <w:r w:rsidDel="00000000" w:rsidR="00000000" w:rsidRPr="00000000">
              <w:rPr>
                <w:color w:val="000000"/>
                <w:sz w:val="18"/>
                <w:szCs w:val="18"/>
                <w:rtl w:val="0"/>
              </w:rPr>
              <w:t xml:space="preserve">            2è retour en PN6</w:t>
            </w:r>
          </w:p>
          <w:p w:rsidR="00000000" w:rsidDel="00000000" w:rsidP="00000000" w:rsidRDefault="00000000" w:rsidRPr="00000000" w14:paraId="0000033A">
            <w:pPr>
              <w:tabs>
                <w:tab w:val="left" w:leader="none" w:pos="-720"/>
              </w:tabs>
              <w:ind w:left="0" w:hanging="2"/>
              <w:rPr>
                <w:color w:val="000000"/>
                <w:sz w:val="18"/>
                <w:szCs w:val="18"/>
              </w:rPr>
            </w:pPr>
            <w:r w:rsidDel="00000000" w:rsidR="00000000" w:rsidRPr="00000000">
              <w:rPr>
                <w:color w:val="000000"/>
                <w:sz w:val="18"/>
                <w:szCs w:val="18"/>
                <w:rtl w:val="0"/>
              </w:rPr>
              <w:t xml:space="preserve">            Raccordement de sécurité</w:t>
            </w:r>
          </w:p>
        </w:tc>
        <w:tc>
          <w:tcPr>
            <w:tcBorders>
              <w:left w:color="000000" w:space="0" w:sz="8" w:val="single"/>
              <w:bottom w:color="000000" w:space="0" w:sz="8" w:val="single"/>
            </w:tcBorders>
          </w:tcPr>
          <w:p w:rsidR="00000000" w:rsidDel="00000000" w:rsidP="00000000" w:rsidRDefault="00000000" w:rsidRPr="00000000" w14:paraId="0000033B">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3C">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3D">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3E">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3F">
            <w:pPr>
              <w:tabs>
                <w:tab w:val="left" w:leader="none" w:pos="-720"/>
              </w:tabs>
              <w:ind w:left="0" w:hanging="2"/>
              <w:rPr>
                <w:color w:val="000000"/>
                <w:sz w:val="18"/>
                <w:szCs w:val="18"/>
              </w:rPr>
            </w:pPr>
            <w:r w:rsidDel="00000000" w:rsidR="00000000" w:rsidRPr="00000000">
              <w:rPr>
                <w:color w:val="000000"/>
                <w:sz w:val="18"/>
                <w:szCs w:val="18"/>
                <w:rtl w:val="0"/>
              </w:rPr>
              <w:t xml:space="preserve">DN</w:t>
            </w:r>
          </w:p>
          <w:p w:rsidR="00000000" w:rsidDel="00000000" w:rsidP="00000000" w:rsidRDefault="00000000" w:rsidRPr="00000000" w14:paraId="00000340">
            <w:pPr>
              <w:tabs>
                <w:tab w:val="left" w:leader="none" w:pos="-720"/>
              </w:tabs>
              <w:ind w:left="0" w:hanging="2"/>
              <w:rPr>
                <w:color w:val="000000"/>
                <w:sz w:val="18"/>
                <w:szCs w:val="18"/>
              </w:rPr>
            </w:pPr>
            <w:r w:rsidDel="00000000" w:rsidR="00000000" w:rsidRPr="00000000">
              <w:rPr>
                <w:color w:val="000000"/>
                <w:sz w:val="18"/>
                <w:szCs w:val="18"/>
                <w:rtl w:val="0"/>
              </w:rPr>
              <w:t xml:space="preserve">R</w:t>
            </w:r>
          </w:p>
        </w:tc>
        <w:tc>
          <w:tcPr>
            <w:tcBorders>
              <w:left w:color="000000" w:space="0" w:sz="8" w:val="single"/>
              <w:bottom w:color="000000" w:space="0" w:sz="8" w:val="single"/>
            </w:tcBorders>
          </w:tcPr>
          <w:p w:rsidR="00000000" w:rsidDel="00000000" w:rsidP="00000000" w:rsidRDefault="00000000" w:rsidRPr="00000000" w14:paraId="0000034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4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4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4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5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5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line="240" w:lineRule="auto"/>
              <w:ind w:left="0" w:hanging="2"/>
              <w:rPr>
                <w:color w:val="000000"/>
                <w:sz w:val="18"/>
                <w:szCs w:val="18"/>
              </w:rPr>
            </w:pP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5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5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 </w:t>
            </w:r>
          </w:p>
          <w:p w:rsidR="00000000" w:rsidDel="00000000" w:rsidP="00000000" w:rsidRDefault="00000000" w:rsidRPr="00000000" w14:paraId="0000035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tc>
        <w:tc>
          <w:tcPr>
            <w:tcBorders>
              <w:left w:color="000000" w:space="0" w:sz="8" w:val="single"/>
              <w:bottom w:color="000000" w:space="0" w:sz="8" w:val="single"/>
            </w:tcBorders>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5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50</w:t>
            </w:r>
          </w:p>
          <w:p w:rsidR="00000000" w:rsidDel="00000000" w:rsidP="00000000" w:rsidRDefault="00000000" w:rsidRPr="00000000" w14:paraId="0000036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¼</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6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½</w:t>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line="240" w:lineRule="auto"/>
              <w:ind w:left="0" w:firstLine="0"/>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6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½</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line="240" w:lineRule="auto"/>
              <w:ind w:left="0" w:firstLine="0"/>
              <w:rPr>
                <w:color w:val="000000"/>
                <w:sz w:val="18"/>
                <w:szCs w:val="18"/>
              </w:rPr>
            </w:pPr>
            <w:r w:rsidDel="00000000" w:rsidR="00000000" w:rsidRPr="00000000">
              <w:rPr>
                <w:rtl w:val="0"/>
              </w:rPr>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7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7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100</w:t>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65</w:t>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 ½</w:t>
            </w:r>
          </w:p>
        </w:tc>
      </w:tr>
      <w:tr>
        <w:trPr>
          <w:cantSplit w:val="0"/>
          <w:trHeight w:val="280" w:hRule="atLeast"/>
          <w:tblHeader w:val="0"/>
        </w:trPr>
        <w:tc>
          <w:tcPr>
            <w:tcBorders>
              <w:left w:color="000000" w:space="0" w:sz="8" w:val="single"/>
              <w:bottom w:color="000000" w:space="0" w:sz="8" w:val="single"/>
            </w:tcBorders>
          </w:tcPr>
          <w:p w:rsidR="00000000" w:rsidDel="00000000" w:rsidP="00000000" w:rsidRDefault="00000000" w:rsidRPr="00000000" w14:paraId="00000376">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77">
            <w:pPr>
              <w:tabs>
                <w:tab w:val="left" w:leader="none" w:pos="-720"/>
              </w:tabs>
              <w:ind w:left="0" w:hanging="2"/>
              <w:rPr>
                <w:color w:val="000000"/>
                <w:sz w:val="18"/>
                <w:szCs w:val="18"/>
              </w:rPr>
            </w:pPr>
            <w:r w:rsidDel="00000000" w:rsidR="00000000" w:rsidRPr="00000000">
              <w:rPr>
                <w:b w:val="1"/>
                <w:color w:val="000000"/>
                <w:sz w:val="18"/>
                <w:szCs w:val="18"/>
                <w:rtl w:val="0"/>
              </w:rPr>
              <w:t xml:space="preserve">Raccordement fumées</w:t>
            </w:r>
            <w:r w:rsidDel="00000000" w:rsidR="00000000" w:rsidRPr="00000000">
              <w:rPr>
                <w:rtl w:val="0"/>
              </w:rPr>
            </w:r>
          </w:p>
        </w:tc>
        <w:tc>
          <w:tcPr>
            <w:tcBorders>
              <w:left w:color="000000" w:space="0" w:sz="8" w:val="single"/>
              <w:bottom w:color="000000" w:space="0" w:sz="8" w:val="single"/>
            </w:tcBorders>
          </w:tcPr>
          <w:p w:rsidR="00000000" w:rsidDel="00000000" w:rsidP="00000000" w:rsidRDefault="00000000" w:rsidRPr="00000000" w14:paraId="00000378">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79">
            <w:pPr>
              <w:tabs>
                <w:tab w:val="left" w:leader="none" w:pos="-720"/>
              </w:tabs>
              <w:ind w:left="0" w:hanging="2"/>
              <w:rPr>
                <w:color w:val="000000"/>
                <w:sz w:val="18"/>
                <w:szCs w:val="18"/>
              </w:rPr>
            </w:pPr>
            <w:r w:rsidDel="00000000" w:rsidR="00000000" w:rsidRPr="00000000">
              <w:rPr>
                <w:color w:val="000000"/>
                <w:sz w:val="18"/>
                <w:szCs w:val="18"/>
                <w:rtl w:val="0"/>
              </w:rPr>
              <w:t xml:space="preserve">DN</w:t>
            </w:r>
          </w:p>
        </w:tc>
        <w:tc>
          <w:tcPr>
            <w:tcBorders>
              <w:left w:color="000000" w:space="0" w:sz="8" w:val="single"/>
              <w:bottom w:color="000000" w:space="0" w:sz="8" w:val="single"/>
            </w:tcBorders>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7C">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7E">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150</w:t>
            </w:r>
          </w:p>
        </w:tc>
        <w:tc>
          <w:tcPr>
            <w:tcBorders>
              <w:left w:color="000000" w:space="0" w:sz="8" w:val="single"/>
              <w:bottom w:color="000000" w:space="0" w:sz="8" w:val="single"/>
            </w:tcBorders>
          </w:tcPr>
          <w:p w:rsidR="00000000" w:rsidDel="00000000" w:rsidP="00000000" w:rsidRDefault="00000000" w:rsidRPr="00000000" w14:paraId="00000380">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200</w:t>
            </w:r>
          </w:p>
        </w:tc>
        <w:tc>
          <w:tcPr>
            <w:tcBorders>
              <w:left w:color="000000" w:space="0" w:sz="8" w:val="single"/>
              <w:bottom w:color="000000" w:space="0" w:sz="8" w:val="single"/>
            </w:tcBorders>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200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84">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c>
          <w:tcPr>
            <w:tcBorders>
              <w:left w:color="000000" w:space="0" w:sz="8" w:val="single"/>
              <w:bottom w:color="000000" w:space="0" w:sz="8" w:val="single"/>
              <w:right w:color="000000" w:space="0" w:sz="8" w:val="single"/>
            </w:tcBorders>
          </w:tcPr>
          <w:p w:rsidR="00000000" w:rsidDel="00000000" w:rsidP="00000000" w:rsidRDefault="00000000" w:rsidRPr="00000000" w14:paraId="00000388">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250</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A">
            <w:pPr>
              <w:tabs>
                <w:tab w:val="left" w:leader="none" w:pos="-720"/>
              </w:tabs>
              <w:ind w:left="0" w:hanging="2"/>
              <w:rPr>
                <w:color w:val="000000"/>
                <w:sz w:val="18"/>
                <w:szCs w:val="18"/>
              </w:rPr>
            </w:pPr>
            <w:r w:rsidDel="00000000" w:rsidR="00000000" w:rsidRPr="00000000">
              <w:rPr>
                <w:rtl w:val="0"/>
              </w:rPr>
            </w:r>
          </w:p>
          <w:p w:rsidR="00000000" w:rsidDel="00000000" w:rsidP="00000000" w:rsidRDefault="00000000" w:rsidRPr="00000000" w14:paraId="0000038B">
            <w:pPr>
              <w:tabs>
                <w:tab w:val="left" w:leader="none" w:pos="-720"/>
              </w:tabs>
              <w:ind w:left="0" w:hanging="2"/>
              <w:rPr>
                <w:b w:val="1"/>
                <w:color w:val="000000"/>
                <w:sz w:val="18"/>
                <w:szCs w:val="18"/>
              </w:rPr>
            </w:pPr>
            <w:r w:rsidDel="00000000" w:rsidR="00000000" w:rsidRPr="00000000">
              <w:rPr>
                <w:b w:val="1"/>
                <w:color w:val="000000"/>
                <w:sz w:val="18"/>
                <w:szCs w:val="18"/>
                <w:rtl w:val="0"/>
              </w:rPr>
              <w:t xml:space="preserve">Emissions d’oxyde d’azote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C">
            <w:pPr>
              <w:tabs>
                <w:tab w:val="left" w:leader="none" w:pos="-720"/>
              </w:tabs>
              <w:ind w:left="0" w:hanging="2"/>
              <w:jc w:val="both"/>
              <w:rPr>
                <w:color w:val="000000"/>
                <w:sz w:val="18"/>
                <w:szCs w:val="18"/>
              </w:rPr>
            </w:pPr>
            <w:r w:rsidDel="00000000" w:rsidR="00000000" w:rsidRPr="00000000">
              <w:rPr>
                <w:rtl w:val="0"/>
              </w:rPr>
            </w:r>
          </w:p>
          <w:p w:rsidR="00000000" w:rsidDel="00000000" w:rsidP="00000000" w:rsidRDefault="00000000" w:rsidRPr="00000000" w14:paraId="0000038D">
            <w:pPr>
              <w:tabs>
                <w:tab w:val="left" w:leader="none" w:pos="-720"/>
              </w:tabs>
              <w:ind w:left="0" w:hanging="2"/>
              <w:jc w:val="both"/>
              <w:rPr>
                <w:color w:val="000000"/>
                <w:sz w:val="18"/>
                <w:szCs w:val="18"/>
              </w:rPr>
            </w:pPr>
            <w:r w:rsidDel="00000000" w:rsidR="00000000" w:rsidRPr="00000000">
              <w:rPr>
                <w:color w:val="000000"/>
                <w:sz w:val="18"/>
                <w:szCs w:val="18"/>
                <w:rtl w:val="0"/>
              </w:rPr>
              <w:t xml:space="preserve">mg/kWh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E">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8F">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0">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1">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2">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3">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4">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5">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6">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7">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8">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9">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B">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C">
            <w:pPr>
              <w:ind w:left="0" w:hanging="2"/>
              <w:jc w:val="center"/>
              <w:rPr>
                <w:color w:val="000000"/>
                <w:sz w:val="18"/>
                <w:szCs w:val="18"/>
              </w:rPr>
            </w:pPr>
            <w:r w:rsidDel="00000000" w:rsidR="00000000" w:rsidRPr="00000000">
              <w:rPr>
                <w:rtl w:val="0"/>
              </w:rPr>
            </w:r>
          </w:p>
          <w:p w:rsidR="00000000" w:rsidDel="00000000" w:rsidP="00000000" w:rsidRDefault="00000000" w:rsidRPr="00000000" w14:paraId="0000039D">
            <w:pPr>
              <w:ind w:left="0" w:hanging="2"/>
              <w:jc w:val="center"/>
              <w:rPr>
                <w:color w:val="000000"/>
                <w:sz w:val="18"/>
                <w:szCs w:val="18"/>
              </w:rPr>
            </w:pPr>
            <w:r w:rsidDel="00000000" w:rsidR="00000000" w:rsidRPr="00000000">
              <w:rPr>
                <w:sz w:val="18"/>
                <w:szCs w:val="18"/>
                <w:rtl w:val="0"/>
              </w:rPr>
              <w:t xml:space="preserve">&lt;</w:t>
            </w:r>
            <w:r w:rsidDel="00000000" w:rsidR="00000000" w:rsidRPr="00000000">
              <w:rPr>
                <w:color w:val="000000"/>
                <w:sz w:val="18"/>
                <w:szCs w:val="18"/>
                <w:rtl w:val="0"/>
              </w:rPr>
              <w:t xml:space="preserve">56</w:t>
            </w:r>
          </w:p>
        </w:tc>
      </w:tr>
    </w:tbl>
    <w:p w:rsidR="00000000" w:rsidDel="00000000" w:rsidP="00000000" w:rsidRDefault="00000000" w:rsidRPr="00000000" w14:paraId="0000039E">
      <w:pPr>
        <w:tabs>
          <w:tab w:val="left" w:leader="none" w:pos="-548"/>
        </w:tabs>
        <w:ind w:left="0" w:firstLine="0"/>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7" w:w="11905" w:orient="portrait"/>
      <w:pgMar w:bottom="1440" w:top="1440" w:left="1080" w:right="1080"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5">
    <w:pPr>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2"/>
      <w:tblW w:w="9636.0" w:type="dxa"/>
      <w:jc w:val="left"/>
      <w:tblLayout w:type="fixed"/>
      <w:tblLook w:val="0000"/>
    </w:tblPr>
    <w:tblGrid>
      <w:gridCol w:w="4818"/>
      <w:gridCol w:w="4818"/>
      <w:tblGridChange w:id="0">
        <w:tblGrid>
          <w:gridCol w:w="4818"/>
          <w:gridCol w:w="4818"/>
        </w:tblGrid>
      </w:tblGridChange>
    </w:tblGrid>
    <w:tr>
      <w:trPr>
        <w:cantSplit w:val="0"/>
        <w:tblHeader w:val="0"/>
      </w:trPr>
      <w:tc>
        <w:tcPr/>
        <w:p w:rsidR="00000000" w:rsidDel="00000000" w:rsidP="00000000" w:rsidRDefault="00000000" w:rsidRPr="00000000" w14:paraId="000003A6">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sz w:val="20"/>
              <w:szCs w:val="20"/>
            </w:rPr>
          </w:pPr>
          <w:r w:rsidDel="00000000" w:rsidR="00000000" w:rsidRPr="00000000">
            <w:rPr>
              <w:color w:val="000000"/>
              <w:sz w:val="20"/>
              <w:szCs w:val="20"/>
              <w:rtl w:val="0"/>
            </w:rPr>
            <w:t xml:space="preserve">Vitocrossal 300 C</w:t>
          </w:r>
          <w:r w:rsidDel="00000000" w:rsidR="00000000" w:rsidRPr="00000000">
            <w:rPr>
              <w:sz w:val="20"/>
              <w:szCs w:val="20"/>
              <w:rtl w:val="0"/>
            </w:rPr>
            <w:t xml:space="preserve">I3</w:t>
          </w:r>
          <w:r w:rsidDel="00000000" w:rsidR="00000000" w:rsidRPr="00000000">
            <w:rPr>
              <w:rtl w:val="0"/>
            </w:rPr>
          </w:r>
        </w:p>
      </w:tc>
      <w:tc>
        <w:tcPr/>
        <w:p w:rsidR="00000000" w:rsidDel="00000000" w:rsidP="00000000" w:rsidRDefault="00000000" w:rsidRPr="00000000" w14:paraId="000003A7">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tc>
    </w:tr>
  </w:tbl>
  <w:p w:rsidR="00000000" w:rsidDel="00000000" w:rsidP="00000000" w:rsidRDefault="00000000" w:rsidRPr="00000000" w14:paraId="000003A9">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9F">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4709160</wp:posOffset>
          </wp:positionH>
          <wp:positionV relativeFrom="paragraph">
            <wp:posOffset>-252094</wp:posOffset>
          </wp:positionV>
          <wp:extent cx="1574165" cy="35369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4165" cy="353695"/>
                  </a:xfrm>
                  <a:prstGeom prst="rect"/>
                  <a:ln/>
                </pic:spPr>
              </pic:pic>
            </a:graphicData>
          </a:graphic>
        </wp:anchor>
      </w:drawing>
    </w:r>
  </w:p>
  <w:p w:rsidR="00000000" w:rsidDel="00000000" w:rsidP="00000000" w:rsidRDefault="00000000" w:rsidRPr="00000000" w14:paraId="000003A0">
    <w:pPr>
      <w:pBdr>
        <w:top w:space="0" w:sz="0" w:val="nil"/>
        <w:left w:space="0" w:sz="0" w:val="nil"/>
        <w:bottom w:space="0" w:sz="0" w:val="nil"/>
        <w:right w:space="0" w:sz="0" w:val="nil"/>
        <w:between w:space="0" w:sz="0" w:val="nil"/>
      </w:pBdr>
      <w:tabs>
        <w:tab w:val="center" w:leader="none" w:pos="4818"/>
        <w:tab w:val="right" w:leader="none" w:pos="9637"/>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hanging="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7E90"/>
    <w:pPr>
      <w:spacing w:line="1" w:lineRule="atLeast"/>
      <w:ind w:left="-1" w:leftChars="-1" w:hanging="1" w:hangingChars="1"/>
      <w:textDirection w:val="btLr"/>
      <w:textAlignment w:val="top"/>
      <w:outlineLvl w:val="0"/>
    </w:pPr>
    <w:rPr>
      <w:rFonts w:cs="Tahoma" w:eastAsia="Andale Sans UI"/>
      <w:position w:val="-1"/>
      <w:lang w:bidi="de-DE" w:eastAsia="de-DE" w:val="de-DE"/>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Nummerierungszeichen" w:customStyle="1">
    <w:name w:val="Nummerierungszeichen"/>
    <w:rPr>
      <w:w w:val="100"/>
      <w:position w:val="-1"/>
      <w:effect w:val="none"/>
      <w:vertAlign w:val="baseline"/>
      <w:cs w:val="0"/>
      <w:em w:val="none"/>
    </w:rPr>
  </w:style>
  <w:style w:type="character" w:styleId="Aufzhlungszeichen" w:customStyle="1">
    <w:name w:val="Aufzählungszeichen"/>
    <w:rPr>
      <w:rFonts w:ascii="StarSymbol" w:cs="StarSymbol" w:eastAsia="StarSymbol" w:hAnsi="StarSymbol"/>
      <w:w w:val="100"/>
      <w:position w:val="-1"/>
      <w:sz w:val="18"/>
      <w:szCs w:val="18"/>
      <w:effect w:val="none"/>
      <w:vertAlign w:val="baseline"/>
      <w:cs w:val="0"/>
      <w:em w:val="none"/>
    </w:rPr>
  </w:style>
  <w:style w:type="paragraph" w:styleId="berschrift" w:customStyle="1">
    <w:name w:val="Überschrift"/>
    <w:basedOn w:val="Normal"/>
    <w:next w:val="BodyText"/>
    <w:pPr>
      <w:keepNext w:val="1"/>
      <w:spacing w:after="120" w:before="24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styleId="Beschriftung" w:customStyle="1">
    <w:name w:val="Beschriftung"/>
    <w:basedOn w:val="Normal"/>
    <w:pPr>
      <w:suppressLineNumbers w:val="1"/>
      <w:spacing w:after="120" w:before="120"/>
    </w:pPr>
    <w:rPr>
      <w:i w:val="1"/>
      <w:iCs w:val="1"/>
    </w:rPr>
  </w:style>
  <w:style w:type="paragraph" w:styleId="Verzeichnis" w:customStyle="1">
    <w:name w:val="Verzeichnis"/>
    <w:basedOn w:val="Normal"/>
    <w:pPr>
      <w:suppressLineNumbers w:val="1"/>
    </w:pPr>
  </w:style>
  <w:style w:type="paragraph" w:styleId="TabellenInhalt" w:customStyle="1">
    <w:name w:val="Tabellen Inhalt"/>
    <w:basedOn w:val="Normal"/>
    <w:pPr>
      <w:suppressLineNumbers w:val="1"/>
    </w:pPr>
  </w:style>
  <w:style w:type="paragraph" w:styleId="Tabellenberschrift" w:customStyle="1">
    <w:name w:val="Tabellen Überschrift"/>
    <w:basedOn w:val="TabellenInhalt"/>
    <w:pPr>
      <w:jc w:val="center"/>
    </w:pPr>
    <w:rPr>
      <w:b w:val="1"/>
      <w:bCs w:val="1"/>
    </w:rPr>
  </w:style>
  <w:style w:type="paragraph" w:styleId="Bullet1" w:customStyle="1">
    <w:name w:val="Bullet 1"/>
    <w:basedOn w:val="Normal"/>
    <w:pPr>
      <w:tabs>
        <w:tab w:val="left" w:pos="0"/>
        <w:tab w:val="left" w:pos="336"/>
      </w:tabs>
      <w:ind w:left="336" w:firstLine="0"/>
    </w:pPr>
    <w:rPr>
      <w:color w:val="000000"/>
    </w:rPr>
  </w:style>
  <w:style w:type="paragraph" w:styleId="Koptekst1" w:customStyle="1">
    <w:name w:val="Koptekst1"/>
    <w:basedOn w:val="Normal"/>
    <w:pPr>
      <w:tabs>
        <w:tab w:val="left" w:pos="0"/>
      </w:tabs>
    </w:pPr>
    <w:rPr>
      <w:color w:val="000000"/>
    </w:rPr>
  </w:style>
  <w:style w:type="paragraph" w:styleId="Header">
    <w:name w:val="header"/>
    <w:basedOn w:val="Normal"/>
    <w:pPr>
      <w:suppressLineNumbers w:val="1"/>
      <w:tabs>
        <w:tab w:val="center" w:pos="4818"/>
        <w:tab w:val="right" w:pos="9637"/>
      </w:tabs>
    </w:pPr>
  </w:style>
  <w:style w:type="paragraph" w:styleId="Footer">
    <w:name w:val="footer"/>
    <w:basedOn w:val="Normal"/>
    <w:pPr>
      <w:suppressLineNumbers w:val="1"/>
      <w:tabs>
        <w:tab w:val="center" w:pos="4818"/>
        <w:tab w:val="right" w:pos="9637"/>
      </w:tabs>
    </w:pPr>
  </w:style>
  <w:style w:type="paragraph" w:styleId="Romptekst" w:customStyle="1">
    <w:name w:val="Romptekst"/>
    <w:basedOn w:val="Normal"/>
    <w:pPr>
      <w:spacing w:line="240" w:lineRule="auto"/>
    </w:pPr>
    <w:rPr>
      <w:color w:val="000000"/>
    </w:rPr>
  </w:style>
  <w:style w:type="paragraph" w:styleId="Bullet" w:customStyle="1">
    <w:name w:val="Bullet"/>
    <w:basedOn w:val="Normal"/>
    <w:pPr>
      <w:spacing w:line="240" w:lineRule="auto"/>
      <w:ind w:left="0" w:firstLine="0"/>
    </w:pPr>
    <w:rPr>
      <w:color w:val="000000"/>
    </w:rPr>
  </w:style>
  <w:style w:type="paragraph" w:styleId="Plattetekst1" w:customStyle="1">
    <w:name w:val="Platte tekst1"/>
    <w:basedOn w:val="Normal"/>
    <w:pPr>
      <w:spacing w:line="240" w:lineRule="auto"/>
    </w:pPr>
    <w:rPr>
      <w:color w:val="000000"/>
    </w:rPr>
  </w:style>
  <w:style w:type="paragraph" w:styleId="Tabeltekst" w:customStyle="1">
    <w:name w:val="Tabeltekst"/>
    <w:basedOn w:val="Normal"/>
    <w:pPr>
      <w:spacing w:line="240" w:lineRule="auto"/>
    </w:pPr>
    <w:rPr>
      <w:color w:val="000000"/>
    </w:rPr>
  </w:style>
  <w:style w:type="paragraph" w:styleId="BalloonText">
    <w:name w:val="Balloon Text"/>
    <w:basedOn w:val="Normal"/>
    <w:qFormat w:val="1"/>
    <w:rPr>
      <w:rFonts w:ascii="Tahoma" w:hAnsi="Tahoma"/>
      <w:sz w:val="16"/>
      <w:szCs w:val="16"/>
    </w:rPr>
  </w:style>
  <w:style w:type="character" w:styleId="BalloonTextChar" w:customStyle="1">
    <w:name w:val="Balloon Text Char"/>
    <w:rPr>
      <w:rFonts w:ascii="Tahoma" w:cs="Tahoma" w:eastAsia="Andale Sans UI" w:hAnsi="Tahoma"/>
      <w:w w:val="100"/>
      <w:position w:val="-1"/>
      <w:sz w:val="16"/>
      <w:szCs w:val="16"/>
      <w:effect w:val="none"/>
      <w:vertAlign w:val="baseline"/>
      <w:cs w:val="0"/>
      <w:em w:val="none"/>
      <w:lang w:bidi="de-DE" w:eastAsia="de-D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55.0" w:type="dxa"/>
        <w:left w:w="55.0" w:type="dxa"/>
        <w:bottom w:w="55.0" w:type="dxa"/>
        <w:right w:w="55.0" w:type="dxa"/>
      </w:tblCellMar>
    </w:tblPr>
  </w:style>
  <w:style w:type="paragraph" w:styleId="ListParagraph">
    <w:name w:val="List Paragraph"/>
    <w:basedOn w:val="Normal"/>
    <w:uiPriority w:val="34"/>
    <w:qFormat w:val="1"/>
    <w:rsid w:val="008F54E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kA1mq+gtjr9TY9AWDPyzxKkzOw==">CgMxLjA4AHIhMWNVWlo3RjJBdDZndGFPVWxWWHZMWERFWnZvelBhQW9F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2007-08-28T08:19:00Z</dcterms:created>
  <dc:creator>Dave Dumoulin</dc:creator>
</cp:coreProperties>
</file>