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4gzv8csum7ys" w:id="0"/>
      <w:bookmarkEnd w:id="0"/>
      <w:r w:rsidDel="00000000" w:rsidR="00000000" w:rsidRPr="00000000">
        <w:rPr>
          <w:rtl w:val="0"/>
        </w:rPr>
        <w:t xml:space="preserve">Vitocal 262-A T2 E/H-ze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Subtitle"/>
        <w:rPr/>
      </w:pPr>
      <w:bookmarkStart w:colFirst="0" w:colLast="0" w:name="_9ui2cpzh0wqw" w:id="1"/>
      <w:bookmarkEnd w:id="1"/>
      <w:r w:rsidDel="00000000" w:rsidR="00000000" w:rsidRPr="00000000">
        <w:rPr>
          <w:rtl w:val="0"/>
        </w:rPr>
        <w:t xml:space="preserve">Description du produit</w:t>
      </w:r>
    </w:p>
    <w:p w:rsidR="00000000" w:rsidDel="00000000" w:rsidP="00000000" w:rsidRDefault="00000000" w:rsidRPr="00000000" w14:paraId="00000004">
      <w:pPr>
        <w:rPr/>
      </w:pPr>
      <w:r w:rsidDel="00000000" w:rsidR="00000000" w:rsidRPr="00000000">
        <w:rPr>
          <w:rtl w:val="0"/>
        </w:rPr>
        <w:t xml:space="preserve">Les Vitocal 262-A, type T2E-ze et type T2H-ze sont des préparateurs d'eau chaude sanitaire verticaux en acier à émaillage Céraprotect avec une pompe à chaleur intégrée pour une utilisation sur air ambiant, air extérieur et air extrait. Grâce aux composants prémontés et au précâblage en usine de tous les composants électriques, la Vitocal 262-A est facile à installer.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Les Vitocal 262-A, type T2E-ze et type T2H-ze peuvent par ex. être installées dans une cave, dans un local technique, dans une buanderie ou dans un garage. L'exploitation de l'énergie calorifique issue de l'air (air ambiant, air extérieur ou air évacué) est effectuée de manière très efficace et est de ce fait peu onéreuse. Le ventilateur intégré autorise un débit volumique de l'air de 430 m3/h maxi. De ce fait, la Vitocal 262-A atteint un rendement très</w:t>
      </w:r>
    </w:p>
    <w:p w:rsidR="00000000" w:rsidDel="00000000" w:rsidP="00000000" w:rsidRDefault="00000000" w:rsidRPr="00000000" w14:paraId="00000007">
      <w:pPr>
        <w:rPr/>
      </w:pPr>
      <w:r w:rsidDel="00000000" w:rsidR="00000000" w:rsidRPr="00000000">
        <w:rPr>
          <w:rtl w:val="0"/>
        </w:rPr>
        <w:t xml:space="preserve">élevé également pour une utilisation sur air extérieur. Le fonctionnement est particulièrement silencieux avec un débit volumique de l'air de 360 m3/h.</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Appoint ECS</w:t>
      </w:r>
    </w:p>
    <w:p w:rsidR="00000000" w:rsidDel="00000000" w:rsidP="00000000" w:rsidRDefault="00000000" w:rsidRPr="00000000" w14:paraId="0000000A">
      <w:pPr>
        <w:rPr/>
      </w:pPr>
      <w:r w:rsidDel="00000000" w:rsidR="00000000" w:rsidRPr="00000000">
        <w:rPr>
          <w:rtl w:val="0"/>
        </w:rPr>
        <w:t xml:space="preserve">L'utilisation sur air extérieur fiable nécessite une source primaire supplémentaire pour l'appoint ECS, Par ex. le système chauffant électrique intégré pour le type T2E-ze ou un générateur de chaleur externe pour le type T2H-ze. Pour les systèmes chauffants électriques d'une puissance supérieure ou égale à 1,5 kW, un relais de puissance</w:t>
      </w:r>
    </w:p>
    <w:p w:rsidR="00000000" w:rsidDel="00000000" w:rsidP="00000000" w:rsidRDefault="00000000" w:rsidRPr="00000000" w14:paraId="0000000B">
      <w:pPr>
        <w:rPr/>
      </w:pPr>
      <w:r w:rsidDel="00000000" w:rsidR="00000000" w:rsidRPr="00000000">
        <w:rPr>
          <w:rtl w:val="0"/>
        </w:rPr>
        <w:t xml:space="preserve">supérieure doit être installé. Le type T2H-ze est optimisé pour le mode hybride avec un générateur de chaleur externe. Dans ce cas, la pompe à chaleur sert au préchauffage de l'eau chaude sanitaire et le générateur de chaleur externe à l'appoint pour atteindre la consigne de température d'eau chaude. Pour obtenir un fonctionnement optimal de la pompe à chaleur et de la source primaire supplémentaire, la régulation de pompe à chaleur</w:t>
      </w:r>
    </w:p>
    <w:p w:rsidR="00000000" w:rsidDel="00000000" w:rsidP="00000000" w:rsidRDefault="00000000" w:rsidRPr="00000000" w14:paraId="0000000C">
      <w:pPr>
        <w:rPr/>
      </w:pPr>
      <w:r w:rsidDel="00000000" w:rsidR="00000000" w:rsidRPr="00000000">
        <w:rPr>
          <w:rtl w:val="0"/>
        </w:rPr>
        <w:t xml:space="preserve">choisit automatiquement le meilleur mode de fonctionnement économique ou écologique pour un confort de l'eau chaude maximal. Lorsque seule la pompe à chaleur fonctionne, la température de l'eau sanitaire est de 65 °C maxi., ce qui permet d'assurer une hygiène élevée de l'eau sanitaire.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Limites d'utilisation</w:t>
      </w:r>
    </w:p>
    <w:p w:rsidR="00000000" w:rsidDel="00000000" w:rsidP="00000000" w:rsidRDefault="00000000" w:rsidRPr="00000000" w14:paraId="0000000F">
      <w:pPr>
        <w:rPr/>
      </w:pPr>
      <w:r w:rsidDel="00000000" w:rsidR="00000000" w:rsidRPr="00000000">
        <w:rPr>
          <w:rtl w:val="0"/>
        </w:rPr>
        <w:t xml:space="preserve">Les limites d'utilisation de la Vitocal 262-A vont des températures d'entrée d'air de –8 °C à +42 °C. Lorsque les températures d'entrée d'air sont en dehors des limites d'utilisation, la pompe à chaleur s'arrête automatiquement.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Plein tarif/Tarif réduit</w:t>
      </w:r>
    </w:p>
    <w:p w:rsidR="00000000" w:rsidDel="00000000" w:rsidP="00000000" w:rsidRDefault="00000000" w:rsidRPr="00000000" w14:paraId="00000012">
      <w:pPr>
        <w:rPr/>
      </w:pPr>
      <w:r w:rsidDel="00000000" w:rsidR="00000000" w:rsidRPr="00000000">
        <w:rPr>
          <w:rtl w:val="0"/>
        </w:rPr>
        <w:t xml:space="preserve">La régulation de pompe à chaleur de la Vitocal 262-A dispose d'un raccord distinct pour l'électricité à tarif réduit. Lorsque le contact est activé, la pompe à chaleur et, le cas échéant, le système chauffant électrique intégré s'enclenchent pour la production d'eau chaude</w:t>
      </w:r>
    </w:p>
    <w:p w:rsidR="00000000" w:rsidDel="00000000" w:rsidP="00000000" w:rsidRDefault="00000000" w:rsidRPr="00000000" w14:paraId="00000013">
      <w:pPr>
        <w:rPr/>
      </w:pPr>
      <w:r w:rsidDel="00000000" w:rsidR="00000000" w:rsidRPr="00000000">
        <w:rPr>
          <w:rtl w:val="0"/>
        </w:rPr>
        <w:t xml:space="preserve">sanitaire.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Consommation de courant autoproduit</w:t>
      </w:r>
    </w:p>
    <w:p w:rsidR="00000000" w:rsidDel="00000000" w:rsidP="00000000" w:rsidRDefault="00000000" w:rsidRPr="00000000" w14:paraId="00000018">
      <w:pPr>
        <w:rPr/>
      </w:pPr>
      <w:r w:rsidDel="00000000" w:rsidR="00000000" w:rsidRPr="00000000">
        <w:rPr>
          <w:rtl w:val="0"/>
        </w:rPr>
        <w:t xml:space="preserve">En association avec une installation photovoltaïque, l'électricité autoproduite peut être utilisée pour faire fonctionner la Vitocal 262-A. La consigne de température d'eau chaude est alors augmentée pour atteindre la température maximale.La consommation de courant autoproduit peut se faire à 1 ou 2 allures. La consommation de courant autoproduit est prioritaire sur tous les autres réglages (plein tarif/tarif réduit, créneaux horaires actifs/inactifs, prix du courant), sauf dans le programme de fonctionnement VACANCES où la production d'ECS est activée uniquement pour assurer la protection contre le gel.</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Consommation de courant autoproduit 1 allure</w:t>
      </w:r>
    </w:p>
    <w:p w:rsidR="00000000" w:rsidDel="00000000" w:rsidP="00000000" w:rsidRDefault="00000000" w:rsidRPr="00000000" w14:paraId="0000001B">
      <w:pPr>
        <w:rPr/>
      </w:pPr>
      <w:r w:rsidDel="00000000" w:rsidR="00000000" w:rsidRPr="00000000">
        <w:rPr>
          <w:rtl w:val="0"/>
        </w:rPr>
        <w:t xml:space="preserve">En consommation de courant autoproduit 1 allure, la production d'ECS est assurée exclusivement par la pompe à chaleur. La consommation de courant autoproduit est libérée par un contact de commande. La pompe à chaleur s'enclenche lorsque le contact</w:t>
      </w:r>
    </w:p>
    <w:p w:rsidR="00000000" w:rsidDel="00000000" w:rsidP="00000000" w:rsidRDefault="00000000" w:rsidRPr="00000000" w14:paraId="0000001C">
      <w:pPr>
        <w:rPr/>
      </w:pPr>
      <w:r w:rsidDel="00000000" w:rsidR="00000000" w:rsidRPr="00000000">
        <w:rPr>
          <w:rtl w:val="0"/>
        </w:rPr>
        <w:t xml:space="preserve">est fermé pendant une durée réglable. La pompe à chaleur reste enclenchée jusqu'à ce que la température maximale soit atteinte ou que le contact de commande s'ouvre à la</w:t>
      </w:r>
    </w:p>
    <w:p w:rsidR="00000000" w:rsidDel="00000000" w:rsidP="00000000" w:rsidRDefault="00000000" w:rsidRPr="00000000" w14:paraId="0000001D">
      <w:pPr>
        <w:rPr/>
      </w:pPr>
      <w:r w:rsidDel="00000000" w:rsidR="00000000" w:rsidRPr="00000000">
        <w:rPr>
          <w:rtl w:val="0"/>
        </w:rPr>
        <w:t xml:space="preserve">fin de la durée de fonctionnement minimale, même si une quantité d'électricité supérieure à celle produite par l'installation photovoltaïque est consommée.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Consommation de courant autoproduit 2 allures</w:t>
      </w:r>
    </w:p>
    <w:p w:rsidR="00000000" w:rsidDel="00000000" w:rsidP="00000000" w:rsidRDefault="00000000" w:rsidRPr="00000000" w14:paraId="00000020">
      <w:pPr>
        <w:rPr/>
      </w:pPr>
      <w:r w:rsidDel="00000000" w:rsidR="00000000" w:rsidRPr="00000000">
        <w:rPr>
          <w:rtl w:val="0"/>
        </w:rPr>
        <w:t xml:space="preserve">Pour la consommation de courant autoproduit 2 allures, un compteur est raccordé à la régulation de pompe à chaleur par le biais du Modbus.</w:t>
      </w:r>
    </w:p>
    <w:p w:rsidR="00000000" w:rsidDel="00000000" w:rsidP="00000000" w:rsidRDefault="00000000" w:rsidRPr="00000000" w14:paraId="00000021">
      <w:pPr>
        <w:rPr/>
      </w:pPr>
      <w:r w:rsidDel="00000000" w:rsidR="00000000" w:rsidRPr="00000000">
        <w:rPr>
          <w:rtl w:val="0"/>
        </w:rPr>
        <w:t xml:space="preserve">■ 1ère allure: La pompe à chaleur s'enclenche lorsque la puissance de l'installation photovoltaïque dépasse 750 W pendant une durée réglable.</w:t>
      </w:r>
    </w:p>
    <w:p w:rsidR="00000000" w:rsidDel="00000000" w:rsidP="00000000" w:rsidRDefault="00000000" w:rsidRPr="00000000" w14:paraId="00000022">
      <w:pPr>
        <w:rPr/>
      </w:pPr>
      <w:r w:rsidDel="00000000" w:rsidR="00000000" w:rsidRPr="00000000">
        <w:rPr>
          <w:rtl w:val="0"/>
        </w:rPr>
        <w:t xml:space="preserve">■ 2ème allure:  Le système chauffant électrique éventuellement en place s'enclenche dès que l'installation photovoltaïque est en mesure de fournir au moins 2,25 kW.</w:t>
      </w:r>
    </w:p>
    <w:p w:rsidR="00000000" w:rsidDel="00000000" w:rsidP="00000000" w:rsidRDefault="00000000" w:rsidRPr="00000000" w14:paraId="00000023">
      <w:pPr>
        <w:rPr/>
      </w:pPr>
      <w:r w:rsidDel="00000000" w:rsidR="00000000" w:rsidRPr="00000000">
        <w:rPr>
          <w:rtl w:val="0"/>
        </w:rPr>
        <w:t xml:space="preserve">Pour augmenter la consommation de courant autoproduit, la consigne de température ECS est portée à 70 °C maxi. La pompe à chaleur reste enclenchée jusqu'à ce que la température maximale soit atteinte, même si une quantité d'électricité supérieure</w:t>
      </w:r>
    </w:p>
    <w:p w:rsidR="00000000" w:rsidDel="00000000" w:rsidP="00000000" w:rsidRDefault="00000000" w:rsidRPr="00000000" w14:paraId="00000024">
      <w:pPr>
        <w:rPr/>
      </w:pPr>
      <w:r w:rsidDel="00000000" w:rsidR="00000000" w:rsidRPr="00000000">
        <w:rPr>
          <w:rtl w:val="0"/>
        </w:rPr>
        <w:t xml:space="preserve">à celle produite par l'installation photovoltaïque est consommée.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color w:val="666666"/>
          <w:sz w:val="30"/>
          <w:szCs w:val="30"/>
        </w:rPr>
      </w:pPr>
      <w:r w:rsidDel="00000000" w:rsidR="00000000" w:rsidRPr="00000000">
        <w:rPr>
          <w:color w:val="666666"/>
          <w:sz w:val="30"/>
          <w:szCs w:val="30"/>
          <w:rtl w:val="0"/>
        </w:rPr>
        <w:t xml:space="preserve">Variantes d'appareil</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Type T2E-ze </w:t>
      </w:r>
    </w:p>
    <w:p w:rsidR="00000000" w:rsidDel="00000000" w:rsidP="00000000" w:rsidRDefault="00000000" w:rsidRPr="00000000" w14:paraId="00000029">
      <w:pPr>
        <w:rPr>
          <w:b w:val="1"/>
        </w:rPr>
      </w:pPr>
      <w:r w:rsidDel="00000000" w:rsidR="00000000" w:rsidRPr="00000000">
        <w:rPr>
          <w:rtl w:val="0"/>
        </w:rPr>
        <w:t xml:space="preserve">La Vitocal 262-A, type T2E-ze, est spécialement conçue pour la production d'eau chaude sanitaire sans générateur de chaleur externe supplémentaire.</w:t>
      </w: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Type T2H-ze</w:t>
      </w:r>
    </w:p>
    <w:p w:rsidR="00000000" w:rsidDel="00000000" w:rsidP="00000000" w:rsidRDefault="00000000" w:rsidRPr="00000000" w14:paraId="0000002C">
      <w:pPr>
        <w:rPr/>
      </w:pPr>
      <w:r w:rsidDel="00000000" w:rsidR="00000000" w:rsidRPr="00000000">
        <w:rPr>
          <w:rtl w:val="0"/>
        </w:rPr>
        <w:t xml:space="preserve">La Vitocal 262-A, type T2H-ze, est conçue pour la production d'eau chaude sanitaire en association avec un générateur de chaleur externe. Dans ce cas, la pompe à chaleur sert au préchauffage et le générateur de chaleur externe à l'appoint pour atteindre la consigne de température d'eau chaude. La régulation de pompe à chaleur régule automatiquement le mode de fonctionnement des deux générateurs de chaleur afin d'obtenir un confort d'eau chaude maximal.</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Subtitle"/>
        <w:rPr/>
      </w:pPr>
      <w:bookmarkStart w:colFirst="0" w:colLast="0" w:name="_lpgb7hu1ikkm" w:id="2"/>
      <w:bookmarkEnd w:id="2"/>
      <w:r w:rsidDel="00000000" w:rsidR="00000000" w:rsidRPr="00000000">
        <w:rPr>
          <w:rtl w:val="0"/>
        </w:rPr>
        <w:t xml:space="preserve">Modes de fonctionnement pour la production d'eau chaude sanitaire</w:t>
      </w:r>
    </w:p>
    <w:p w:rsidR="00000000" w:rsidDel="00000000" w:rsidP="00000000" w:rsidRDefault="00000000" w:rsidRPr="00000000" w14:paraId="00000031">
      <w:pPr>
        <w:rPr/>
      </w:pPr>
      <w:r w:rsidDel="00000000" w:rsidR="00000000" w:rsidRPr="00000000">
        <w:rPr>
          <w:rtl w:val="0"/>
        </w:rPr>
        <w:t xml:space="preserve">La pompe à chaleur à eau chaude est conçue pour une utilisation sur air ambiant, une utilisation sur air extérieur, une utilisation sur air extrait et une utilisation sur air ambiant avec sortie d'air vers l'extérieur. </w:t>
      </w:r>
    </w:p>
    <w:p w:rsidR="00000000" w:rsidDel="00000000" w:rsidP="00000000" w:rsidRDefault="00000000" w:rsidRPr="00000000" w14:paraId="00000032">
      <w:pPr>
        <w:rPr/>
      </w:pPr>
      <w:r w:rsidDel="00000000" w:rsidR="00000000" w:rsidRPr="00000000">
        <w:rPr>
          <w:rtl w:val="0"/>
        </w:rPr>
        <w:t xml:space="preserve">■ La Vitocal 262-A est préparée en usine pour l'utilisation sur air ambiant. </w:t>
      </w:r>
    </w:p>
    <w:p w:rsidR="00000000" w:rsidDel="00000000" w:rsidP="00000000" w:rsidRDefault="00000000" w:rsidRPr="00000000" w14:paraId="00000033">
      <w:pPr>
        <w:rPr/>
      </w:pPr>
      <w:r w:rsidDel="00000000" w:rsidR="00000000" w:rsidRPr="00000000">
        <w:rPr>
          <w:rtl w:val="0"/>
        </w:rPr>
        <w:t xml:space="preserve">■ Pour une utilisation sur air extérieur, une utilisation sur air extrait ou une utilisation sur air ambiant avec sortie d'air vers l'extérieur, la pompe à chaleur à eau chaude est transformée sur le chantier (accessoire). L'ouverture d'arrivée d'air et/ou l'ouverture de sortie d'air est transformée.</w:t>
      </w:r>
    </w:p>
    <w:p w:rsidR="00000000" w:rsidDel="00000000" w:rsidP="00000000" w:rsidRDefault="00000000" w:rsidRPr="00000000" w14:paraId="00000034">
      <w:pPr>
        <w:rPr/>
      </w:pPr>
      <w:r w:rsidDel="00000000" w:rsidR="00000000" w:rsidRPr="00000000">
        <w:rPr>
          <w:rtl w:val="0"/>
        </w:rPr>
        <w:t xml:space="preserve">■ Il est possible de choisir comme accessoire pour la transformation entre un adaptateur d'air extérieur DN 160 ou DN 180. Les valeurs de puissance les plus élevées de la pompe à chaleur à eau chaude sont atteintes avec l'adaptateur d'air extérieur DN 180.</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pStyle w:val="Subtitle"/>
        <w:rPr/>
      </w:pPr>
      <w:bookmarkStart w:colFirst="0" w:colLast="0" w:name="_kr7ed5v7h3nf" w:id="3"/>
      <w:bookmarkEnd w:id="3"/>
      <w:r w:rsidDel="00000000" w:rsidR="00000000" w:rsidRPr="00000000">
        <w:rPr>
          <w:rtl w:val="0"/>
        </w:rPr>
        <w:t xml:space="preserve">Etat de livraison</w:t>
      </w:r>
    </w:p>
    <w:p w:rsidR="00000000" w:rsidDel="00000000" w:rsidP="00000000" w:rsidRDefault="00000000" w:rsidRPr="00000000" w14:paraId="00000037">
      <w:pPr>
        <w:numPr>
          <w:ilvl w:val="0"/>
          <w:numId w:val="1"/>
        </w:numPr>
        <w:ind w:left="720" w:hanging="360"/>
      </w:pPr>
      <w:r w:rsidDel="00000000" w:rsidR="00000000" w:rsidRPr="00000000">
        <w:rPr>
          <w:rtl w:val="0"/>
        </w:rPr>
        <w:t xml:space="preserve"> Préparateur d'eau chaude sanitaire d'une capacité de 298 l (T2E), Préparateur d'eau chaude sanitaire de 291 l de capacité et échangeur de chaleur à tube lisse pour l'appoint ECS au moyen d'un générateur de chaleur externe. (T2H)</w:t>
      </w:r>
    </w:p>
    <w:p w:rsidR="00000000" w:rsidDel="00000000" w:rsidP="00000000" w:rsidRDefault="00000000" w:rsidRPr="00000000" w14:paraId="00000038">
      <w:pPr>
        <w:numPr>
          <w:ilvl w:val="0"/>
          <w:numId w:val="1"/>
        </w:numPr>
        <w:ind w:left="720" w:hanging="360"/>
      </w:pPr>
      <w:r w:rsidDel="00000000" w:rsidR="00000000" w:rsidRPr="00000000">
        <w:rPr>
          <w:rtl w:val="0"/>
        </w:rPr>
        <w:t xml:space="preserve">Module pompe à chaleur</w:t>
      </w:r>
    </w:p>
    <w:p w:rsidR="00000000" w:rsidDel="00000000" w:rsidP="00000000" w:rsidRDefault="00000000" w:rsidRPr="00000000" w14:paraId="00000039">
      <w:pPr>
        <w:numPr>
          <w:ilvl w:val="0"/>
          <w:numId w:val="1"/>
        </w:numPr>
        <w:ind w:left="720" w:hanging="360"/>
      </w:pPr>
      <w:r w:rsidDel="00000000" w:rsidR="00000000" w:rsidRPr="00000000">
        <w:rPr>
          <w:rtl w:val="0"/>
        </w:rPr>
        <w:t xml:space="preserve">Régulation de pompe à chaleur</w:t>
      </w:r>
    </w:p>
    <w:p w:rsidR="00000000" w:rsidDel="00000000" w:rsidP="00000000" w:rsidRDefault="00000000" w:rsidRPr="00000000" w14:paraId="0000003A">
      <w:pPr>
        <w:numPr>
          <w:ilvl w:val="0"/>
          <w:numId w:val="1"/>
        </w:numPr>
        <w:ind w:left="720" w:hanging="360"/>
      </w:pPr>
      <w:r w:rsidDel="00000000" w:rsidR="00000000" w:rsidRPr="00000000">
        <w:rPr>
          <w:rtl w:val="0"/>
        </w:rPr>
        <w:t xml:space="preserve">Système chauffant électrique (T2E)</w:t>
      </w:r>
    </w:p>
    <w:p w:rsidR="00000000" w:rsidDel="00000000" w:rsidP="00000000" w:rsidRDefault="00000000" w:rsidRPr="00000000" w14:paraId="0000003B">
      <w:pPr>
        <w:numPr>
          <w:ilvl w:val="0"/>
          <w:numId w:val="1"/>
        </w:numPr>
        <w:ind w:left="720" w:hanging="360"/>
      </w:pPr>
      <w:r w:rsidDel="00000000" w:rsidR="00000000" w:rsidRPr="00000000">
        <w:rPr>
          <w:rtl w:val="0"/>
        </w:rPr>
        <w:t xml:space="preserve">Fiche pour les raccordements suivants :</w:t>
      </w:r>
    </w:p>
    <w:p w:rsidR="00000000" w:rsidDel="00000000" w:rsidP="00000000" w:rsidRDefault="00000000" w:rsidRPr="00000000" w14:paraId="0000003C">
      <w:pPr>
        <w:numPr>
          <w:ilvl w:val="1"/>
          <w:numId w:val="1"/>
        </w:numPr>
        <w:ind w:left="1440" w:hanging="360"/>
      </w:pPr>
      <w:r w:rsidDel="00000000" w:rsidR="00000000" w:rsidRPr="00000000">
        <w:rPr>
          <w:rtl w:val="0"/>
        </w:rPr>
        <w:t xml:space="preserve">Contact de commande pour la consommation de courant autoproduit 1 allure en fonctionnement avec une installation photovoltaïque</w:t>
      </w:r>
    </w:p>
    <w:p w:rsidR="00000000" w:rsidDel="00000000" w:rsidP="00000000" w:rsidRDefault="00000000" w:rsidRPr="00000000" w14:paraId="0000003D">
      <w:pPr>
        <w:numPr>
          <w:ilvl w:val="1"/>
          <w:numId w:val="1"/>
        </w:numPr>
        <w:ind w:left="1440" w:hanging="360"/>
      </w:pPr>
      <w:r w:rsidDel="00000000" w:rsidR="00000000" w:rsidRPr="00000000">
        <w:rPr>
          <w:rtl w:val="0"/>
        </w:rPr>
        <w:t xml:space="preserve">Modbus pour le compteur d'électricité pour la consommation de</w:t>
      </w:r>
    </w:p>
    <w:p w:rsidR="00000000" w:rsidDel="00000000" w:rsidP="00000000" w:rsidRDefault="00000000" w:rsidRPr="00000000" w14:paraId="0000003E">
      <w:pPr>
        <w:numPr>
          <w:ilvl w:val="1"/>
          <w:numId w:val="1"/>
        </w:numPr>
        <w:ind w:left="1440" w:hanging="360"/>
      </w:pPr>
      <w:r w:rsidDel="00000000" w:rsidR="00000000" w:rsidRPr="00000000">
        <w:rPr>
          <w:rtl w:val="0"/>
        </w:rPr>
        <w:t xml:space="preserve">courant autoproduit 2 allures en fonctionnement avec une installation photovoltaïque</w:t>
      </w:r>
    </w:p>
    <w:p w:rsidR="00000000" w:rsidDel="00000000" w:rsidP="00000000" w:rsidRDefault="00000000" w:rsidRPr="00000000" w14:paraId="0000003F">
      <w:pPr>
        <w:numPr>
          <w:ilvl w:val="1"/>
          <w:numId w:val="1"/>
        </w:numPr>
        <w:ind w:left="1440" w:hanging="360"/>
      </w:pPr>
      <w:r w:rsidDel="00000000" w:rsidR="00000000" w:rsidRPr="00000000">
        <w:rPr>
          <w:rtl w:val="0"/>
        </w:rPr>
        <w:t xml:space="preserve">Contact de commande pour plein tarif/tarif réduit</w:t>
      </w:r>
    </w:p>
    <w:p w:rsidR="00000000" w:rsidDel="00000000" w:rsidP="00000000" w:rsidRDefault="00000000" w:rsidRPr="00000000" w14:paraId="00000040">
      <w:pPr>
        <w:numPr>
          <w:ilvl w:val="0"/>
          <w:numId w:val="1"/>
        </w:numPr>
        <w:ind w:left="720" w:hanging="360"/>
      </w:pPr>
      <w:r w:rsidDel="00000000" w:rsidR="00000000" w:rsidRPr="00000000">
        <w:rPr>
          <w:rtl w:val="0"/>
        </w:rPr>
        <w:t xml:space="preserve">Flexible d'évacuation des condensats (1,7 m de long)</w:t>
      </w:r>
    </w:p>
    <w:p w:rsidR="00000000" w:rsidDel="00000000" w:rsidP="00000000" w:rsidRDefault="00000000" w:rsidRPr="00000000" w14:paraId="00000041">
      <w:pPr>
        <w:numPr>
          <w:ilvl w:val="0"/>
          <w:numId w:val="1"/>
        </w:numPr>
        <w:ind w:left="720" w:hanging="360"/>
      </w:pPr>
      <w:r w:rsidDel="00000000" w:rsidR="00000000" w:rsidRPr="00000000">
        <w:rPr>
          <w:rtl w:val="0"/>
        </w:rPr>
        <w:t xml:space="preserve">Tôle supérieure avec grilles de protection pour l'arrivée d'air et la</w:t>
      </w:r>
    </w:p>
    <w:p w:rsidR="00000000" w:rsidDel="00000000" w:rsidP="00000000" w:rsidRDefault="00000000" w:rsidRPr="00000000" w14:paraId="00000042">
      <w:pPr>
        <w:numPr>
          <w:ilvl w:val="0"/>
          <w:numId w:val="1"/>
        </w:numPr>
        <w:ind w:left="720" w:hanging="360"/>
      </w:pPr>
      <w:r w:rsidDel="00000000" w:rsidR="00000000" w:rsidRPr="00000000">
        <w:rPr>
          <w:rtl w:val="0"/>
        </w:rPr>
        <w:t xml:space="preserve">sortie d'air du mode "utilisation sur air ambiant"</w:t>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pStyle w:val="Subtitle"/>
        <w:rPr/>
      </w:pPr>
      <w:bookmarkStart w:colFirst="0" w:colLast="0" w:name="_p30cegmtprmt" w:id="4"/>
      <w:bookmarkEnd w:id="4"/>
      <w:r w:rsidDel="00000000" w:rsidR="00000000" w:rsidRPr="00000000">
        <w:rPr>
          <w:rtl w:val="0"/>
        </w:rPr>
        <w:t xml:space="preserve">Données techniques</w:t>
      </w:r>
    </w:p>
    <w:p w:rsidR="00000000" w:rsidDel="00000000" w:rsidP="00000000" w:rsidRDefault="00000000" w:rsidRPr="00000000" w14:paraId="00000045">
      <w:pPr>
        <w:rPr/>
      </w:pPr>
      <w:r w:rsidDel="00000000" w:rsidR="00000000" w:rsidRPr="00000000">
        <w:rPr>
          <w:rtl w:val="0"/>
        </w:rPr>
        <w:t xml:space="preserve">Performances pour l'utilisation sur air extérieur selon EN 16147:2017 pour A7/W10-53 (température d'entrée d'air 7 °C/température ambiante 20 °C):</w:t>
      </w:r>
    </w:p>
    <w:p w:rsidR="00000000" w:rsidDel="00000000" w:rsidP="00000000" w:rsidRDefault="00000000" w:rsidRPr="00000000" w14:paraId="00000046">
      <w:pPr>
        <w:numPr>
          <w:ilvl w:val="0"/>
          <w:numId w:val="2"/>
        </w:numPr>
        <w:ind w:left="720" w:hanging="360"/>
        <w:rPr>
          <w:u w:val="none"/>
        </w:rPr>
      </w:pPr>
      <w:r w:rsidDel="00000000" w:rsidR="00000000" w:rsidRPr="00000000">
        <w:rPr>
          <w:rtl w:val="0"/>
        </w:rPr>
        <w:t xml:space="preserve">COP: 3.43</w:t>
      </w:r>
    </w:p>
    <w:p w:rsidR="00000000" w:rsidDel="00000000" w:rsidP="00000000" w:rsidRDefault="00000000" w:rsidRPr="00000000" w14:paraId="00000047">
      <w:pPr>
        <w:numPr>
          <w:ilvl w:val="0"/>
          <w:numId w:val="2"/>
        </w:numPr>
        <w:ind w:left="720" w:hanging="360"/>
        <w:rPr>
          <w:u w:val="none"/>
        </w:rPr>
      </w:pPr>
      <w:r w:rsidDel="00000000" w:rsidR="00000000" w:rsidRPr="00000000">
        <w:rPr>
          <w:rtl w:val="0"/>
        </w:rPr>
        <w:t xml:space="preserve">Pertes d'entretien: 29W</w:t>
      </w:r>
    </w:p>
    <w:p w:rsidR="00000000" w:rsidDel="00000000" w:rsidP="00000000" w:rsidRDefault="00000000" w:rsidRPr="00000000" w14:paraId="00000048">
      <w:pPr>
        <w:numPr>
          <w:ilvl w:val="0"/>
          <w:numId w:val="2"/>
        </w:numPr>
        <w:ind w:left="720" w:hanging="360"/>
        <w:rPr>
          <w:u w:val="none"/>
        </w:rPr>
      </w:pPr>
      <w:r w:rsidDel="00000000" w:rsidR="00000000" w:rsidRPr="00000000">
        <w:rPr>
          <w:rtl w:val="0"/>
        </w:rPr>
        <w:t xml:space="preserve">Quantité d'eau maxi. utilisable (40 °C):  405l</w:t>
      </w:r>
    </w:p>
    <w:p w:rsidR="00000000" w:rsidDel="00000000" w:rsidP="00000000" w:rsidRDefault="00000000" w:rsidRPr="00000000" w14:paraId="00000049">
      <w:pPr>
        <w:numPr>
          <w:ilvl w:val="0"/>
          <w:numId w:val="2"/>
        </w:numPr>
        <w:ind w:left="720" w:hanging="360"/>
        <w:rPr>
          <w:u w:val="none"/>
        </w:rPr>
      </w:pPr>
      <w:r w:rsidDel="00000000" w:rsidR="00000000" w:rsidRPr="00000000">
        <w:rPr>
          <w:rtl w:val="0"/>
        </w:rPr>
        <w:t xml:space="preserve">Efficacité énergétique de production d'ECS (ηwh): 157%</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Limites d'utilisation (température d'entrée d'air): -8 tot 42°C</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1f 230V</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Fluide frigorigène: R1234ze </w:t>
      </w:r>
    </w:p>
    <w:p w:rsidR="00000000" w:rsidDel="00000000" w:rsidP="00000000" w:rsidRDefault="00000000" w:rsidRPr="00000000" w14:paraId="00000050">
      <w:pPr>
        <w:rPr/>
      </w:pPr>
      <w:r w:rsidDel="00000000" w:rsidR="00000000" w:rsidRPr="00000000">
        <w:rPr>
          <w:rtl w:val="0"/>
        </w:rPr>
        <w:t xml:space="preserve">Quantité de fluide: 1,35 kg </w:t>
      </w:r>
    </w:p>
    <w:p w:rsidR="00000000" w:rsidDel="00000000" w:rsidP="00000000" w:rsidRDefault="00000000" w:rsidRPr="00000000" w14:paraId="00000051">
      <w:pPr>
        <w:rPr/>
      </w:pPr>
      <w:r w:rsidDel="00000000" w:rsidR="00000000" w:rsidRPr="00000000">
        <w:rPr>
          <w:rtl w:val="0"/>
        </w:rPr>
        <w:t xml:space="preserve">Potentiel d'effet de serre(GWP):  7</w:t>
      </w:r>
    </w:p>
    <w:p w:rsidR="00000000" w:rsidDel="00000000" w:rsidP="00000000" w:rsidRDefault="00000000" w:rsidRPr="00000000" w14:paraId="00000052">
      <w:pPr>
        <w:rPr/>
      </w:pPr>
      <w:r w:rsidDel="00000000" w:rsidR="00000000" w:rsidRPr="00000000">
        <w:rPr>
          <w:rtl w:val="0"/>
        </w:rPr>
        <w:t xml:space="preserve">Equivalent CO2:9 kg</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Surface d'échangeur de chaleur T2H-ze: 0.9 m2</w:t>
      </w:r>
    </w:p>
    <w:p w:rsidR="00000000" w:rsidDel="00000000" w:rsidP="00000000" w:rsidRDefault="00000000" w:rsidRPr="00000000" w14:paraId="00000055">
      <w:pPr>
        <w:ind w:left="0" w:firstLine="0"/>
        <w:rPr/>
      </w:pPr>
      <w:r w:rsidDel="00000000" w:rsidR="00000000" w:rsidRPr="00000000">
        <w:rPr>
          <w:rtl w:val="0"/>
        </w:rPr>
      </w:r>
    </w:p>
    <w:p w:rsidR="00000000" w:rsidDel="00000000" w:rsidP="00000000" w:rsidRDefault="00000000" w:rsidRPr="00000000" w14:paraId="00000056">
      <w:pPr>
        <w:ind w:left="0" w:firstLine="0"/>
        <w:rPr/>
      </w:pPr>
      <w:r w:rsidDel="00000000" w:rsidR="00000000" w:rsidRPr="00000000">
        <w:rPr>
          <w:rtl w:val="0"/>
        </w:rPr>
        <w:t xml:space="preserve">Dimensions:</w:t>
      </w:r>
    </w:p>
    <w:p w:rsidR="00000000" w:rsidDel="00000000" w:rsidP="00000000" w:rsidRDefault="00000000" w:rsidRPr="00000000" w14:paraId="00000057">
      <w:pPr>
        <w:ind w:left="0" w:firstLine="0"/>
        <w:rPr/>
      </w:pPr>
      <w:r w:rsidDel="00000000" w:rsidR="00000000" w:rsidRPr="00000000">
        <w:rPr>
          <w:rtl w:val="0"/>
        </w:rPr>
        <w:t xml:space="preserve">Longueur: 765 mm</w:t>
      </w:r>
    </w:p>
    <w:p w:rsidR="00000000" w:rsidDel="00000000" w:rsidP="00000000" w:rsidRDefault="00000000" w:rsidRPr="00000000" w14:paraId="00000058">
      <w:pPr>
        <w:ind w:left="0" w:firstLine="0"/>
        <w:rPr/>
      </w:pPr>
      <w:r w:rsidDel="00000000" w:rsidR="00000000" w:rsidRPr="00000000">
        <w:rPr>
          <w:rtl w:val="0"/>
        </w:rPr>
        <w:t xml:space="preserve">Largeur: 667 mm </w:t>
      </w:r>
    </w:p>
    <w:p w:rsidR="00000000" w:rsidDel="00000000" w:rsidP="00000000" w:rsidRDefault="00000000" w:rsidRPr="00000000" w14:paraId="00000059">
      <w:pPr>
        <w:ind w:left="0" w:firstLine="0"/>
        <w:rPr/>
      </w:pPr>
      <w:r w:rsidDel="00000000" w:rsidR="00000000" w:rsidRPr="00000000">
        <w:rPr>
          <w:rtl w:val="0"/>
        </w:rPr>
        <w:t xml:space="preserve">Hauteur: 1848 mm</w:t>
      </w:r>
    </w:p>
    <w:p w:rsidR="00000000" w:rsidDel="00000000" w:rsidP="00000000" w:rsidRDefault="00000000" w:rsidRPr="00000000" w14:paraId="0000005A">
      <w:pPr>
        <w:ind w:left="0" w:firstLine="0"/>
        <w:rPr/>
      </w:pPr>
      <w:r w:rsidDel="00000000" w:rsidR="00000000" w:rsidRPr="00000000">
        <w:rPr>
          <w:rtl w:val="0"/>
        </w:rPr>
      </w:r>
    </w:p>
    <w:p w:rsidR="00000000" w:rsidDel="00000000" w:rsidP="00000000" w:rsidRDefault="00000000" w:rsidRPr="00000000" w14:paraId="0000005B">
      <w:pPr>
        <w:ind w:left="0" w:firstLine="0"/>
        <w:rPr/>
      </w:pPr>
      <w:r w:rsidDel="00000000" w:rsidR="00000000" w:rsidRPr="00000000">
        <w:rPr>
          <w:rtl w:val="0"/>
        </w:rPr>
        <w:t xml:space="preserve">Poids: 145-160 kg</w:t>
      </w:r>
    </w:p>
    <w:p w:rsidR="00000000" w:rsidDel="00000000" w:rsidP="00000000" w:rsidRDefault="00000000" w:rsidRPr="00000000" w14:paraId="0000005C">
      <w:pPr>
        <w:ind w:left="0" w:firstLine="0"/>
        <w:rPr/>
      </w:pPr>
      <w:r w:rsidDel="00000000" w:rsidR="00000000" w:rsidRPr="00000000">
        <w:rPr>
          <w:rtl w:val="0"/>
        </w:rPr>
      </w:r>
    </w:p>
    <w:p w:rsidR="00000000" w:rsidDel="00000000" w:rsidP="00000000" w:rsidRDefault="00000000" w:rsidRPr="00000000" w14:paraId="0000005D">
      <w:pPr>
        <w:ind w:left="0" w:firstLine="0"/>
        <w:rPr/>
      </w:pPr>
      <w:r w:rsidDel="00000000" w:rsidR="00000000" w:rsidRPr="00000000">
        <w:rPr>
          <w:rtl w:val="0"/>
        </w:rPr>
        <w:t xml:space="preserve">Classe d'efficacité énergétique selon le décret UE n° 812/2013 Production d'eau chaude sanitaire: A+/A++</w:t>
      </w:r>
    </w:p>
    <w:p w:rsidR="00000000" w:rsidDel="00000000" w:rsidP="00000000" w:rsidRDefault="00000000" w:rsidRPr="00000000" w14:paraId="0000005E">
      <w:pPr>
        <w:ind w:left="0" w:firstLine="0"/>
        <w:rPr/>
      </w:pPr>
      <w:r w:rsidDel="00000000" w:rsidR="00000000" w:rsidRPr="00000000">
        <w:rPr>
          <w:rtl w:val="0"/>
        </w:rPr>
      </w:r>
    </w:p>
    <w:p w:rsidR="00000000" w:rsidDel="00000000" w:rsidP="00000000" w:rsidRDefault="00000000" w:rsidRPr="00000000" w14:paraId="0000005F">
      <w:pPr>
        <w:ind w:left="0" w:firstLine="0"/>
        <w:rPr/>
      </w:pPr>
      <w:r w:rsidDel="00000000" w:rsidR="00000000" w:rsidRPr="00000000">
        <w:rPr>
          <w:rtl w:val="0"/>
        </w:rPr>
        <w:t xml:space="preserve">Niveau de puissance acoustique LW en utilisation sur air ambiant et utilisation sur air ambiant avec sortie d'air vers l'extérieur (Avec facteur de directivité Q = 2 et écart 3 m) : 39 dB(A)</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