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060-A TO E/S-ze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9ui2cpzh0wqw" w:id="1"/>
      <w:bookmarkEnd w:id="1"/>
      <w:r w:rsidDel="00000000" w:rsidR="00000000" w:rsidRPr="00000000">
        <w:rPr>
          <w:rtl w:val="0"/>
        </w:rPr>
        <w:t xml:space="preserve">productomschrijving</w:t>
      </w:r>
    </w:p>
    <w:p w:rsidR="00000000" w:rsidDel="00000000" w:rsidP="00000000" w:rsidRDefault="00000000" w:rsidRPr="00000000" w14:paraId="00000004">
      <w:pPr>
        <w:rPr/>
      </w:pPr>
      <w:r w:rsidDel="00000000" w:rsidR="00000000" w:rsidRPr="00000000">
        <w:rPr>
          <w:rtl w:val="0"/>
        </w:rPr>
        <w:t xml:space="preserve">Vitocal 060-A is een staande warmwaterboiler van staal met Ceraprotecte-emaillaag met geïntegreerde warmtepomp voor gebruik met buitenlucht en circulatielucht. De warmwaterboiler is met volgend tapwatervolume te verkrijgen: </w:t>
      </w:r>
    </w:p>
    <w:p w:rsidR="00000000" w:rsidDel="00000000" w:rsidP="00000000" w:rsidRDefault="00000000" w:rsidRPr="00000000" w14:paraId="00000005">
      <w:pPr>
        <w:rPr/>
      </w:pPr>
      <w:r w:rsidDel="00000000" w:rsidR="00000000" w:rsidRPr="00000000">
        <w:rPr>
          <w:rtl w:val="0"/>
        </w:rPr>
        <w:t xml:space="preserve">Type T0E-ze 178 l of 254 l </w:t>
      </w:r>
    </w:p>
    <w:p w:rsidR="00000000" w:rsidDel="00000000" w:rsidP="00000000" w:rsidRDefault="00000000" w:rsidRPr="00000000" w14:paraId="00000006">
      <w:pPr>
        <w:rPr/>
      </w:pPr>
      <w:r w:rsidDel="00000000" w:rsidR="00000000" w:rsidRPr="00000000">
        <w:rPr>
          <w:rtl w:val="0"/>
        </w:rPr>
        <w:t xml:space="preserve">Type T0S-ze 251 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Door de voorgemonteerde componenten en de bedrading af fabriek van alle elektrische componenten is de Vitocal 060-A makkelijk te installeren, bijv. in de kelder, in de technische ruimte, de bijkeuken of de garage. Het gebruik van de energie uit de lucht (circulatielucht of buitenlucht) gebeurt zeer efficiënt en is daarmee goedkoop. </w:t>
      </w:r>
    </w:p>
    <w:p w:rsidR="00000000" w:rsidDel="00000000" w:rsidP="00000000" w:rsidRDefault="00000000" w:rsidRPr="00000000" w14:paraId="00000009">
      <w:pPr>
        <w:rPr/>
      </w:pPr>
      <w:r w:rsidDel="00000000" w:rsidR="00000000" w:rsidRPr="00000000">
        <w:rPr>
          <w:rtl w:val="0"/>
        </w:rPr>
        <w:t xml:space="preserve">De ingebouwde ventilator maakt een hoog luchtdebiet mogelijk. Daardoor bereikt Vitocal 060-A ook bij het gebruik met buitenlucht hoge vermogenswaarden. luchtdebiet: </w:t>
      </w:r>
    </w:p>
    <w:p w:rsidR="00000000" w:rsidDel="00000000" w:rsidP="00000000" w:rsidRDefault="00000000" w:rsidRPr="00000000" w14:paraId="0000000A">
      <w:pPr>
        <w:rPr/>
      </w:pPr>
      <w:r w:rsidDel="00000000" w:rsidR="00000000" w:rsidRPr="00000000">
        <w:rPr>
          <w:rtl w:val="0"/>
        </w:rPr>
        <w:t xml:space="preserve">Type T0E-ze met 178 l Tot max. 300 m3 /h </w:t>
      </w:r>
    </w:p>
    <w:p w:rsidR="00000000" w:rsidDel="00000000" w:rsidP="00000000" w:rsidRDefault="00000000" w:rsidRPr="00000000" w14:paraId="0000000B">
      <w:pPr>
        <w:rPr/>
      </w:pPr>
      <w:r w:rsidDel="00000000" w:rsidR="00000000" w:rsidRPr="00000000">
        <w:rPr>
          <w:rtl w:val="0"/>
        </w:rPr>
        <w:t xml:space="preserve">Type T0E-ze met 254 l en type T0S-ze Tot max. 375 m3 /h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Voor het veilige gebruik met buitenlucht is een extra warmtebron voor de naverwarming nodig, bijv. het geïntegreerde elektrische verwarmingselement bij type T0E-ze of een externe warmtegenerator bij type T0S-ze. Bij zuivere warmtepompwerking bedraagt de max. tapwatertemperatuur 62 °C, zodat een hoge tapwaterhygiëne kan worden verzekerd.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 toepassingsgrenzen van de Vitocal 060-A liggen bij luchttemperaturen van –5 °C tot +35 °C. Bij luchttemperaturen buiten de toepassingsgrenzen wordt de warmtepomp automatisch uitgeschakeld.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 warmtepompregeling van de Vitocal 060-A beschikt over een afzonderlijke aansluiting voor laag stroomtarief. Is het contact actief, dan worden de warmtepomp en evt. het ingebouwde elektrische verwarmingselement voor de tapwateropwarming ingeschakeld. In combinatie met een fotovoltaïsche installatie kan de zelf opgewekte stroom voor de werking van de Vitocal 060-A gebruikt worden. Zodra de fotovoltaïsche installatie min. 750 W (inschakeldrempel) ter beschikking kan stellen, wordt de warmtepomp vrijgegeven. De gewenste tapwatertemperatuur wordt tot de maximale waarde (62 °C) verhoogd. Het elektrische verwarmingselement wordt niet geactiveerd. </w:t>
      </w:r>
    </w:p>
    <w:p w:rsidR="00000000" w:rsidDel="00000000" w:rsidP="00000000" w:rsidRDefault="00000000" w:rsidRPr="00000000" w14:paraId="00000012">
      <w:pPr>
        <w:rPr/>
      </w:pPr>
      <w:r w:rsidDel="00000000" w:rsidR="00000000" w:rsidRPr="00000000">
        <w:rPr>
          <w:rtl w:val="0"/>
        </w:rPr>
        <w:t xml:space="preserve">De aansturing van de Vitocal 060-A gebeurt via een aansluitset Smart Grid (toebehoren).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color w:val="666666"/>
          <w:sz w:val="30"/>
          <w:szCs w:val="30"/>
          <w:rtl w:val="0"/>
        </w:rPr>
        <w:t xml:space="preserve">Toestelvarianten</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Type T0E-ze</w:t>
      </w:r>
    </w:p>
    <w:p w:rsidR="00000000" w:rsidDel="00000000" w:rsidP="00000000" w:rsidRDefault="00000000" w:rsidRPr="00000000" w14:paraId="00000017">
      <w:pPr>
        <w:rPr/>
      </w:pPr>
      <w:r w:rsidDel="00000000" w:rsidR="00000000" w:rsidRPr="00000000">
        <w:rPr>
          <w:rtl w:val="0"/>
        </w:rPr>
        <w:t xml:space="preserve">In de Vitocal 060-A, type T0E-ze is af fabriek een elektrisch verwarmingselement geïntegreerd. Deze toestelvariant is speciaal voor de tapwateropwarming zonder verdere externe warmtegenerator ontworpen (monovalente werking).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Type T0S-ze</w:t>
      </w:r>
    </w:p>
    <w:p w:rsidR="00000000" w:rsidDel="00000000" w:rsidP="00000000" w:rsidRDefault="00000000" w:rsidRPr="00000000" w14:paraId="0000001A">
      <w:pPr>
        <w:rPr/>
      </w:pPr>
      <w:r w:rsidDel="00000000" w:rsidR="00000000" w:rsidRPr="00000000">
        <w:rPr>
          <w:rtl w:val="0"/>
        </w:rPr>
        <w:t xml:space="preserve">In Vitocal 060-A, type T0S-ze is een gladdebuiswarmtewisselaar geïntegreerd. Deze toestelvariant is speciaal voor de tapwateropwarming met tapwaternaverwarming door een externe warmtegenerator of door zonnecollectoren ontworpen.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Type T0S-ze met zonnecollectoren: De geïntegreerde gladdebuiswarmtewisselaar maakt de aansluiting van platte collectoren tot 4,6 m2 apertuuroppervlakte of buiscollectoren tot 3 m2 apertuuroppervlakte mogelijk. Afhankelijk van het ingestelde temperatuurverschil tussen warmwaterboiler en zonnecollectoren wordt de zonnecircuitpomp door een elektrische temperatuurverschilregeling in- of uitgeschakeld. Hiervoor is een afzonderlijke zonneregeling vereist, bijv. Vitosolic 100, type SD1. De max. tapwatertemperatuur met zonnecollectoren bedraagt 65 °C. </w:t>
      </w:r>
    </w:p>
    <w:p w:rsidR="00000000" w:rsidDel="00000000" w:rsidP="00000000" w:rsidRDefault="00000000" w:rsidRPr="00000000" w14:paraId="0000001D">
      <w:pPr>
        <w:rPr/>
      </w:pPr>
      <w:r w:rsidDel="00000000" w:rsidR="00000000" w:rsidRPr="00000000">
        <w:rPr>
          <w:rtl w:val="0"/>
        </w:rPr>
        <w:t xml:space="preserve">Naast de zonnecollectoren kan ook een elektrisch verwarmingselement (toebehoren) ingebouwd worden. Het elektrische verwarmingselement wordt via het schakelcontact van de warmtepompregeling geactiveerd.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Type T0S-ze met externe warmtegenerator: Op Vitocal 060-A, type T0S-ze kan een externe warmtegenerator aangesloten worden. De externe warmtegenerator kan hydraulisch op de geïntegreerde gladdebuiswarmtewisselaar worden aangesloten en via het schakelcontact van de warmtepompregeling geactiveerd. </w:t>
      </w:r>
    </w:p>
    <w:p w:rsidR="00000000" w:rsidDel="00000000" w:rsidP="00000000" w:rsidRDefault="00000000" w:rsidRPr="00000000" w14:paraId="00000020">
      <w:pPr>
        <w:rPr/>
      </w:pPr>
      <w:r w:rsidDel="00000000" w:rsidR="00000000" w:rsidRPr="00000000">
        <w:rPr>
          <w:rtl w:val="0"/>
        </w:rPr>
        <w:t xml:space="preserve">Als bijkomend een elektrisch verwarmingselement (toebehoren) ingebouwd wordt, dan moet het elektrische verwarmingselement via het schakelcontact van de warmtepompregeling geactiveerd worden. De externe warmtegenerator wordt in dit geval handmatig bijgeschakeld.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Subtitle"/>
        <w:rPr/>
      </w:pPr>
      <w:bookmarkStart w:colFirst="0" w:colLast="0" w:name="_lpgb7hu1ikkm" w:id="2"/>
      <w:bookmarkEnd w:id="2"/>
      <w:r w:rsidDel="00000000" w:rsidR="00000000" w:rsidRPr="00000000">
        <w:rPr>
          <w:rtl w:val="0"/>
        </w:rPr>
        <w:t xml:space="preserve">Bedrijfsmodi voor tapwateropwarming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 warmtepompboiler is voor circulatiewerking, buitenluchtwerking en circulatieluchtwerking met luchtuitlaat naar buiten geschikt. </w:t>
      </w:r>
    </w:p>
    <w:p w:rsidR="00000000" w:rsidDel="00000000" w:rsidP="00000000" w:rsidRDefault="00000000" w:rsidRPr="00000000" w14:paraId="00000025">
      <w:pPr>
        <w:rPr/>
      </w:pPr>
      <w:r w:rsidDel="00000000" w:rsidR="00000000" w:rsidRPr="00000000">
        <w:rPr>
          <w:rtl w:val="0"/>
        </w:rPr>
        <w:t xml:space="preserve">■ Af fabriek is Vitocal 060-A voor de circulatiewerking voorbereid.</w:t>
      </w:r>
    </w:p>
    <w:p w:rsidR="00000000" w:rsidDel="00000000" w:rsidP="00000000" w:rsidRDefault="00000000" w:rsidRPr="00000000" w14:paraId="00000026">
      <w:pPr>
        <w:rPr/>
      </w:pPr>
      <w:r w:rsidDel="00000000" w:rsidR="00000000" w:rsidRPr="00000000">
        <w:rPr>
          <w:rtl w:val="0"/>
        </w:rPr>
        <w:t xml:space="preserve">■ Voor buitenluchtwerking of circulatieluchtwerking met luchtuitlaat naar buiten wordt de warmwaterwarmtepomp ter plaats omgebouwd. Hierbij wordt de luchtinlaatopening en/of de luchtuitlaatopening omgebouwd (aansluitstuk in de leveringsomvang).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Subtitle"/>
        <w:rPr/>
      </w:pPr>
      <w:bookmarkStart w:colFirst="0" w:colLast="0" w:name="_kr7ed5v7h3nf" w:id="3"/>
      <w:bookmarkEnd w:id="3"/>
      <w:r w:rsidDel="00000000" w:rsidR="00000000" w:rsidRPr="00000000">
        <w:rPr>
          <w:rtl w:val="0"/>
        </w:rPr>
        <w:t xml:space="preserve">Toestand bij levering</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Warmwaterboiler met 254 l of 178 l inhoud</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Warmtepompmodule</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Warmtepompregeling</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Elektrisch verwarmingselement (TOE-ze)</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Condenswaterslang (1,7 m lang)</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Toestel voor circulatieluchtwerking: Bovenplaat met beschermroosters voor luchtinlaat en luchtuitlaat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pStyle w:val="Subtitle"/>
        <w:rPr/>
      </w:pPr>
      <w:bookmarkStart w:colFirst="0" w:colLast="0" w:name="_p30cegmtprmt" w:id="4"/>
      <w:bookmarkEnd w:id="4"/>
      <w:r w:rsidDel="00000000" w:rsidR="00000000" w:rsidRPr="00000000">
        <w:rPr>
          <w:rtl w:val="0"/>
        </w:rPr>
        <w:t xml:space="preserve">Technische gegevens</w:t>
      </w:r>
    </w:p>
    <w:p w:rsidR="00000000" w:rsidDel="00000000" w:rsidP="00000000" w:rsidRDefault="00000000" w:rsidRPr="00000000" w14:paraId="00000031">
      <w:pPr>
        <w:ind w:left="0" w:firstLine="0"/>
        <w:rPr/>
      </w:pPr>
      <w:r w:rsidDel="00000000" w:rsidR="00000000" w:rsidRPr="00000000">
        <w:rPr>
          <w:rtl w:val="0"/>
        </w:rPr>
        <w:t xml:space="preserve">Vermogensgegevens voor buitenluchtwerking conform EN 16147:2017 bij A7/W10-53 (luchtinlaattemperatuur):</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COP: 2.86-3.4</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onderhoudsverlies: 24-29W</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Max. bruikbare waterhoeveelheid (40 °C): 228-351l</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Energie-efficiëntie warmwaterbereiding (ηwh): 113-135%</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Gebruiksgrenzen (luchtinlaattemperatuur): -5 tot 35°C</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monofasige voeding: 1f 230V</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Werkmedium: R1234ze </w:t>
      </w:r>
    </w:p>
    <w:p w:rsidR="00000000" w:rsidDel="00000000" w:rsidP="00000000" w:rsidRDefault="00000000" w:rsidRPr="00000000" w14:paraId="0000003C">
      <w:pPr>
        <w:rPr/>
      </w:pPr>
      <w:r w:rsidDel="00000000" w:rsidR="00000000" w:rsidRPr="00000000">
        <w:rPr>
          <w:rtl w:val="0"/>
        </w:rPr>
        <w:t xml:space="preserve">Vulhoeveelheid 1,15 - 1,35 kg </w:t>
      </w:r>
    </w:p>
    <w:p w:rsidR="00000000" w:rsidDel="00000000" w:rsidP="00000000" w:rsidRDefault="00000000" w:rsidRPr="00000000" w14:paraId="0000003D">
      <w:pPr>
        <w:rPr/>
      </w:pPr>
      <w:r w:rsidDel="00000000" w:rsidR="00000000" w:rsidRPr="00000000">
        <w:rPr>
          <w:rtl w:val="0"/>
        </w:rPr>
        <w:t xml:space="preserve">Broeikaspotentieel (GWP) 7</w:t>
      </w:r>
    </w:p>
    <w:p w:rsidR="00000000" w:rsidDel="00000000" w:rsidP="00000000" w:rsidRDefault="00000000" w:rsidRPr="00000000" w14:paraId="0000003E">
      <w:pPr>
        <w:rPr/>
      </w:pPr>
      <w:r w:rsidDel="00000000" w:rsidR="00000000" w:rsidRPr="00000000">
        <w:rPr>
          <w:rtl w:val="0"/>
        </w:rPr>
        <w:t xml:space="preserve">CO2equivalent 8-9 kg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Warmtewisselaarsoppervlak TOS-ze: 1 m2</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Afmetingen:</w:t>
      </w:r>
    </w:p>
    <w:p w:rsidR="00000000" w:rsidDel="00000000" w:rsidP="00000000" w:rsidRDefault="00000000" w:rsidRPr="00000000" w14:paraId="00000043">
      <w:pPr>
        <w:ind w:left="0" w:firstLine="0"/>
        <w:rPr/>
      </w:pPr>
      <w:r w:rsidDel="00000000" w:rsidR="00000000" w:rsidRPr="00000000">
        <w:rPr>
          <w:rtl w:val="0"/>
        </w:rPr>
        <w:t xml:space="preserve">Lengte 661 - 734 mm</w:t>
      </w:r>
    </w:p>
    <w:p w:rsidR="00000000" w:rsidDel="00000000" w:rsidP="00000000" w:rsidRDefault="00000000" w:rsidRPr="00000000" w14:paraId="00000044">
      <w:pPr>
        <w:ind w:left="0" w:firstLine="0"/>
        <w:rPr/>
      </w:pPr>
      <w:r w:rsidDel="00000000" w:rsidR="00000000" w:rsidRPr="00000000">
        <w:rPr>
          <w:rtl w:val="0"/>
        </w:rPr>
        <w:t xml:space="preserve">Breedte 584 - 631 mm </w:t>
      </w:r>
    </w:p>
    <w:p w:rsidR="00000000" w:rsidDel="00000000" w:rsidP="00000000" w:rsidRDefault="00000000" w:rsidRPr="00000000" w14:paraId="00000045">
      <w:pPr>
        <w:ind w:left="0" w:firstLine="0"/>
        <w:rPr/>
      </w:pPr>
      <w:r w:rsidDel="00000000" w:rsidR="00000000" w:rsidRPr="00000000">
        <w:rPr>
          <w:rtl w:val="0"/>
        </w:rPr>
        <w:t xml:space="preserve">Hoogte 1555 - 1755 mm</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Gewicht 95 - 125 kg</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Energie-efficiëntieklasse conform EU-verordening nr. 812/2013 Tapwateropwarming: A+</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Geluidsvermogensniveau LW in de circulatieluchtwerking en circulatieluchtwerking met luchtuitlaat naar buiten (Met richtfactor Q = 2 en afstand 3 m): 41dB(A)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