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w:t>
      </w:r>
      <w:r w:rsidDel="00000000" w:rsidR="00000000" w:rsidRPr="00000000">
        <w:rPr>
          <w:b w:val="1"/>
          <w:smallCaps w:val="1"/>
          <w:sz w:val="36"/>
          <w:szCs w:val="36"/>
          <w:highlight w:val="white"/>
          <w:rtl w:val="0"/>
        </w:rPr>
        <w:t xml:space="preserve">111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-W TYPE B</w:t>
      </w:r>
      <w:r w:rsidDel="00000000" w:rsidR="00000000" w:rsidRPr="00000000">
        <w:rPr>
          <w:b w:val="1"/>
          <w:smallCaps w:val="1"/>
          <w:sz w:val="36"/>
          <w:szCs w:val="36"/>
          <w:highlight w:val="white"/>
          <w:rtl w:val="0"/>
        </w:rPr>
        <w:t xml:space="preserve">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LF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Chaudière gaz murale à condensation avec échangeur en inox et production d’eau chaude par système de charge et tampon inox de 46l</w:t>
      </w:r>
    </w:p>
    <w:p w:rsidR="00000000" w:rsidDel="00000000" w:rsidP="00000000" w:rsidRDefault="00000000" w:rsidRPr="00000000" w14:paraId="00000003">
      <w:pPr>
        <w:rPr>
          <w:smallCaps w:val="1"/>
          <w:color w:val="000000"/>
          <w:sz w:val="20"/>
          <w:szCs w:val="20"/>
        </w:rPr>
      </w:pPr>
      <w:r w:rsidDel="00000000" w:rsidR="00000000" w:rsidRPr="00000000">
        <w:rPr>
          <w:smallCaps w:val="1"/>
          <w:color w:val="000000"/>
          <w:sz w:val="20"/>
          <w:szCs w:val="20"/>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chauffage</w:t>
        <w:tab/>
      </w:r>
      <w:r w:rsidDel="00000000" w:rsidR="00000000" w:rsidRPr="00000000">
        <w:rPr>
          <w:sz w:val="20"/>
          <w:szCs w:val="20"/>
          <w:highlight w:val="white"/>
          <w:rtl w:val="0"/>
        </w:rPr>
        <w:t xml:space="preserv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19 kW régime 50/30°C – Boost ECS 26,</w:t>
      </w:r>
      <w:r w:rsidDel="00000000" w:rsidR="00000000" w:rsidRPr="00000000">
        <w:rPr>
          <w:sz w:val="20"/>
          <w:szCs w:val="20"/>
          <w:highlight w:val="white"/>
          <w:rtl w:val="0"/>
        </w:rPr>
        <w:t xml:space="preserve">6</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kW</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25 kW régime 50/30°C – Boost ECS 30,3 kW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w:t>
      </w:r>
      <w:r w:rsidDel="00000000" w:rsidR="00000000" w:rsidRPr="00000000">
        <w:rPr>
          <w:sz w:val="20"/>
          <w:szCs w:val="20"/>
          <w:rtl w:val="0"/>
        </w:rPr>
        <w:t xml:space="preserve">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à 32 kW régime 50/30°C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Boost ECS 33,</w:t>
      </w:r>
      <w:r w:rsidDel="00000000" w:rsidR="00000000" w:rsidRPr="00000000">
        <w:rPr>
          <w:sz w:val="20"/>
          <w:szCs w:val="20"/>
          <w:highlight w:val="white"/>
          <w:rtl w:val="0"/>
        </w:rPr>
        <w:t xml:space="preserve">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kW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 w:val="left" w:pos="68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 w:val="left" w:pos="681"/>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sz w:val="20"/>
          <w:szCs w:val="20"/>
          <w:rtl w:val="0"/>
        </w:rPr>
        <w:tab/>
        <w:tab/>
        <w:tab/>
        <w:tab/>
        <w:tab/>
        <w:tab/>
        <w:t xml:space="preserve">Pour les modèles B1LF-M la puissance min est de 5,2 kW (50/30)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tabs>
          <w:tab w:val="left" w:pos="0"/>
          <w:tab w:val="left" w:pos="336"/>
          <w:tab w:val="left" w:pos="720"/>
        </w:tabs>
        <w:rPr>
          <w:highlight w:val="white"/>
        </w:rPr>
      </w:pPr>
      <w:r w:rsidDel="00000000" w:rsidR="00000000" w:rsidRPr="00000000">
        <w:rPr>
          <w:sz w:val="20"/>
          <w:szCs w:val="20"/>
          <w:rtl w:val="0"/>
        </w:rPr>
        <w:t xml:space="preserve">Rendement normalisé jusqu’à 109% (pci) </w:t>
      </w:r>
      <w:r w:rsidDel="00000000" w:rsidR="00000000" w:rsidRPr="00000000">
        <w:rPr>
          <w:sz w:val="20"/>
          <w:szCs w:val="20"/>
          <w:highlight w:val="white"/>
          <w:rtl w:val="0"/>
        </w:rPr>
        <w:t xml:space="preserve">98,8% (pcs)</w:t>
      </w:r>
      <w:r w:rsidDel="00000000" w:rsidR="00000000" w:rsidRPr="00000000">
        <w:rPr>
          <w:rtl w:val="0"/>
        </w:rPr>
      </w:r>
    </w:p>
    <w:p w:rsidR="00000000" w:rsidDel="00000000" w:rsidP="00000000" w:rsidRDefault="00000000" w:rsidRPr="00000000" w14:paraId="0000000F">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10">
      <w:pPr>
        <w:tabs>
          <w:tab w:val="left" w:pos="0"/>
          <w:tab w:val="left" w:pos="336"/>
          <w:tab w:val="left" w:pos="720"/>
        </w:tabs>
        <w:rPr>
          <w:sz w:val="20"/>
          <w:szCs w:val="20"/>
          <w:highlight w:val="white"/>
        </w:rPr>
      </w:pPr>
      <w:r w:rsidDel="00000000" w:rsidR="00000000" w:rsidRPr="00000000">
        <w:rPr>
          <w:sz w:val="20"/>
          <w:szCs w:val="20"/>
          <w:rtl w:val="0"/>
        </w:rPr>
        <w:t xml:space="preserve">La chaudière est </w:t>
      </w:r>
      <w:r w:rsidDel="00000000" w:rsidR="00000000" w:rsidRPr="00000000">
        <w:rPr>
          <w:sz w:val="20"/>
          <w:szCs w:val="20"/>
          <w:highlight w:val="white"/>
          <w:rtl w:val="0"/>
        </w:rPr>
        <w:t xml:space="preserve">certifiée CE en tant que types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dans la catégorie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et satisfait à l’AR du 18/03/97 (directive 92/42 CEE).  Elle porte le label d’efficacité énergétique A. La chaudière peut être convertie au propane à la demande. </w:t>
      </w:r>
      <w:r w:rsidDel="00000000" w:rsidR="00000000" w:rsidRPr="00000000">
        <w:rPr>
          <w:sz w:val="20"/>
          <w:szCs w:val="20"/>
          <w:rtl w:val="0"/>
        </w:rPr>
        <w:t xml:space="preserve">Pour un raccordement à une évacuation de gaz brûlés commun, un modèle spécifique B1LF-M offre en plus les types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rtl w:val="0"/>
        </w:rPr>
      </w:r>
    </w:p>
    <w:p w:rsidR="00000000" w:rsidDel="00000000" w:rsidP="00000000" w:rsidRDefault="00000000" w:rsidRPr="00000000" w14:paraId="00000011">
      <w:pPr>
        <w:tabs>
          <w:tab w:val="left" w:pos="0"/>
          <w:tab w:val="left" w:pos="336"/>
          <w:tab w:val="left" w:pos="720"/>
        </w:tabs>
        <w:rPr>
          <w:sz w:val="20"/>
          <w:szCs w:val="20"/>
          <w:highlight w:val="white"/>
        </w:rPr>
      </w:pPr>
      <w:r w:rsidDel="00000000" w:rsidR="00000000" w:rsidRPr="00000000">
        <w:rPr>
          <w:sz w:val="20"/>
          <w:szCs w:val="20"/>
          <w:rtl w:val="0"/>
        </w:rPr>
        <w:t xml:space="preserve">La mise en place doit être effectuée conformément </w:t>
      </w:r>
      <w:r w:rsidDel="00000000" w:rsidR="00000000" w:rsidRPr="00000000">
        <w:rPr>
          <w:sz w:val="20"/>
          <w:szCs w:val="20"/>
          <w:highlight w:val="white"/>
          <w:rtl w:val="0"/>
        </w:rPr>
        <w:t xml:space="preserve">à la NBN D51-003 (+ addenda) et à la NBN B 61-002 (+addenda).</w:t>
      </w:r>
    </w:p>
    <w:p w:rsidR="00000000" w:rsidDel="00000000" w:rsidP="00000000" w:rsidRDefault="00000000" w:rsidRPr="00000000" w14:paraId="00000012">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tabs>
          <w:tab w:val="left" w:pos="0"/>
          <w:tab w:val="left" w:pos="336"/>
          <w:tab w:val="left" w:pos="720"/>
        </w:tabs>
        <w:rPr>
          <w:sz w:val="20"/>
          <w:szCs w:val="20"/>
        </w:rPr>
      </w:pPr>
      <w:r w:rsidDel="00000000" w:rsidR="00000000" w:rsidRPr="00000000">
        <w:rPr>
          <w:sz w:val="20"/>
          <w:szCs w:val="20"/>
          <w:highlight w:val="white"/>
          <w:rtl w:val="0"/>
        </w:rPr>
        <w:t xml:space="preserve">L’appareil peut fonctionner en mode cheminée (Bxx) ou ventouse (Cxx).</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Tous les composants de la chaudière sont accessibles par l’avant.</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Brûleur</w:t>
      </w:r>
    </w:p>
    <w:p w:rsidR="00000000" w:rsidDel="00000000" w:rsidP="00000000" w:rsidRDefault="00000000" w:rsidRPr="00000000" w14:paraId="0000001D">
      <w:pPr>
        <w:tabs>
          <w:tab w:val="left" w:pos="0"/>
          <w:tab w:val="left" w:pos="336"/>
          <w:tab w:val="left" w:pos="720"/>
        </w:tabs>
        <w:rPr/>
      </w:pPr>
      <w:r w:rsidDel="00000000" w:rsidR="00000000" w:rsidRPr="00000000">
        <w:rPr>
          <w:sz w:val="20"/>
          <w:szCs w:val="20"/>
          <w:rtl w:val="0"/>
        </w:rPr>
        <w:t xml:space="preserve">Le brûleur est modulant avec prémélange, de</w:t>
      </w:r>
      <w:r w:rsidDel="00000000" w:rsidR="00000000" w:rsidRPr="00000000">
        <w:rPr>
          <w:sz w:val="20"/>
          <w:szCs w:val="20"/>
          <w:highlight w:val="white"/>
          <w:rtl w:val="0"/>
        </w:rPr>
        <w:t xml:space="preserve"> forme cylindre en acier inoxydable. Il garantit une émission extrêmement faible de polluants Nox&lt;26 mg/kWh et CO&lt;110 mg/kWh.</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1/10 selon le type et la puissance sélectionnée. </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2">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3">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4">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5">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Grâce à la mesure du débit massique des modèles -M pour cheminées collectives, ce système de contrôle de la combustion peut faire varier la vitesse du ventilateur en fonction de la résistance du conduit d’évacuation des gaz brûlés.</w:t>
      </w:r>
    </w:p>
    <w:p w:rsidR="00000000" w:rsidDel="00000000" w:rsidP="00000000" w:rsidRDefault="00000000" w:rsidRPr="00000000" w14:paraId="00000026">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7">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8">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A">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B">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La chaudière est équipée pour la production d’eau chaude sanitaire d’un système de charge avec échangeur de chaleur à plaques et ballon tampon en inox de 46 litres. Ce modèle est prévu pour fonctionner avec  une qualité d’eau sanitaire adoucie (&lt;20°dH ou &lt;3,6mol/m³). La priorité eau chaude sanitaire est commandée via un détecteur de débit mécanique sans membrane.</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tabs>
          <w:tab w:val="left" w:pos="0"/>
          <w:tab w:val="left" w:pos="336"/>
          <w:tab w:val="left" w:pos="720"/>
        </w:tabs>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Une solution de pré-montage sous forme d’un croisillon ou cadre permet d’installer tous les conduits hydrauliques et de gaz afin de monter la chaudière ultérieurement (mesure antivol)</w:t>
      </w:r>
      <w:r w:rsidDel="00000000" w:rsidR="00000000" w:rsidRPr="00000000">
        <w:rPr>
          <w:sz w:val="20"/>
          <w:szCs w:val="20"/>
          <w:rtl w:val="0"/>
        </w:rPr>
        <w:t xml:space="preserve">.</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34">
      <w:pPr>
        <w:tabs>
          <w:tab w:val="left" w:pos="0"/>
          <w:tab w:val="left" w:pos="336"/>
          <w:tab w:val="left" w:pos="720"/>
        </w:tabs>
        <w:rPr>
          <w:sz w:val="20"/>
          <w:szCs w:val="20"/>
        </w:rPr>
      </w:pPr>
      <w:r w:rsidDel="00000000" w:rsidR="00000000" w:rsidRPr="00000000">
        <w:rPr>
          <w:sz w:val="20"/>
          <w:szCs w:val="20"/>
          <w:rtl w:val="0"/>
        </w:rPr>
        <w:t xml:space="preserve">La chaudière est équipée d’une régulation à température constante et d’une régulation à température variable. La régulation à température constante permet la commande d’un circuit de chauffage direct et une production d’eau chaude sanitaire. La régulation à température variable fonctionne avec une sonde extérieure avec fil (en option). Elle permet la commande d’un circuit direct, un circuit mélangé et une charge sanitaire. Un contrôle de l’ambiance peut se faire via une commande à distance pour le circuit principal. </w:t>
      </w:r>
    </w:p>
    <w:p w:rsidR="00000000" w:rsidDel="00000000" w:rsidP="00000000" w:rsidRDefault="00000000" w:rsidRPr="00000000" w14:paraId="00000035">
      <w:pPr>
        <w:tabs>
          <w:tab w:val="left" w:pos="0"/>
          <w:tab w:val="left" w:pos="336"/>
          <w:tab w:val="left" w:pos="720"/>
        </w:tabs>
        <w:rPr>
          <w:sz w:val="20"/>
          <w:szCs w:val="20"/>
        </w:rPr>
      </w:pPr>
      <w:r w:rsidDel="00000000" w:rsidR="00000000" w:rsidRPr="00000000">
        <w:rPr>
          <w:sz w:val="20"/>
          <w:szCs w:val="20"/>
          <w:rtl w:val="0"/>
        </w:rPr>
        <w:t xml:space="preserve">Le panneau de commande comprend un affichage à 3 caractères et des pictogrammes, ainsi que 4 boutons tactiles pour la navigation.</w:t>
      </w:r>
    </w:p>
    <w:p w:rsidR="00000000" w:rsidDel="00000000" w:rsidP="00000000" w:rsidRDefault="00000000" w:rsidRPr="00000000" w14:paraId="00000036">
      <w:pPr>
        <w:tabs>
          <w:tab w:val="left" w:pos="0"/>
          <w:tab w:val="left" w:pos="336"/>
          <w:tab w:val="left" w:pos="720"/>
        </w:tabs>
        <w:rPr>
          <w:sz w:val="20"/>
          <w:szCs w:val="20"/>
        </w:rPr>
      </w:pPr>
      <w:r w:rsidDel="00000000" w:rsidR="00000000" w:rsidRPr="00000000">
        <w:rPr>
          <w:sz w:val="20"/>
          <w:szCs w:val="20"/>
          <w:rtl w:val="0"/>
        </w:rPr>
        <w:t xml:space="preserve">La chaudière peut également être commandée par un thermostat OpenTherm.</w:t>
      </w:r>
    </w:p>
    <w:p w:rsidR="00000000" w:rsidDel="00000000" w:rsidP="00000000" w:rsidRDefault="00000000" w:rsidRPr="00000000" w14:paraId="00000037">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8">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39">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3A">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tabs>
          <w:tab w:val="left" w:pos="0"/>
          <w:tab w:val="left" w:pos="336"/>
          <w:tab w:val="left" w:pos="720"/>
        </w:tabs>
        <w:rPr>
          <w:sz w:val="20"/>
          <w:szCs w:val="20"/>
        </w:rPr>
      </w:pPr>
      <w:r w:rsidDel="00000000" w:rsidR="00000000" w:rsidRPr="00000000">
        <w:rPr>
          <w:sz w:val="20"/>
          <w:szCs w:val="20"/>
          <w:rtl w:val="0"/>
        </w:rPr>
        <w:t xml:space="preserve">Un cockpit énergie est accessible par l’app ViCare. Il permet l’affichage des consommations en gaz et électricité de la chaudière et affiche également les apports d’énergie d’un système solaire, si présent. </w:t>
      </w:r>
    </w:p>
    <w:p w:rsidR="00000000" w:rsidDel="00000000" w:rsidP="00000000" w:rsidRDefault="00000000" w:rsidRPr="00000000" w14:paraId="0000003E">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40">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1">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42">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20"/>
          <w:szCs w:val="20"/>
        </w:rPr>
      </w:pPr>
      <w:bookmarkStart w:colFirst="0" w:colLast="0" w:name="_heading=h.1fob9te" w:id="1"/>
      <w:bookmarkEnd w:id="1"/>
      <w:r w:rsidDel="00000000" w:rsidR="00000000" w:rsidRPr="00000000">
        <w:rPr>
          <w:sz w:val="20"/>
          <w:szCs w:val="20"/>
          <w:rtl w:val="0"/>
        </w:rPr>
        <w:tab/>
        <w:t xml:space="preserve">- protection contre le gel</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7">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vase d’expansion intégré chauffage 10 litres</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système de charge avec échangeur à plaques et ballon en inox intégré (46 litres)</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circulateur haute efficacité et vannes à 3 voies</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régulation à température constante et climatique intégrée</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un assistant de mise en service via la régulation ou une app sur smartphone/tablette</w:t>
      </w:r>
    </w:p>
    <w:p w:rsidR="00000000" w:rsidDel="00000000" w:rsidP="00000000" w:rsidRDefault="00000000" w:rsidRPr="00000000" w14:paraId="0000004F">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contrôle électronique de la qualité de la combustion lambda pro</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52">
      <w:pPr>
        <w:rPr>
          <w:sz w:val="20"/>
          <w:szCs w:val="20"/>
        </w:rPr>
      </w:pPr>
      <w:r w:rsidDel="00000000" w:rsidR="00000000" w:rsidRPr="00000000">
        <w:rPr>
          <w:sz w:val="20"/>
          <w:szCs w:val="20"/>
          <w:rtl w:val="0"/>
        </w:rPr>
        <w:tab/>
        <w:t xml:space="preserve">- set de raccordement hydraulique et vanne gaz </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support mural au choix</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clapet anti-refoulement des gaz brûlés (uniquement version B1LF-M)</w:t>
      </w:r>
    </w:p>
    <w:p w:rsidR="00000000" w:rsidDel="00000000" w:rsidP="00000000" w:rsidRDefault="00000000" w:rsidRPr="00000000" w14:paraId="00000056">
      <w:pPr>
        <w:rPr>
          <w:sz w:val="20"/>
          <w:szCs w:val="20"/>
        </w:rPr>
      </w:pPr>
      <w:r w:rsidDel="00000000" w:rsidR="00000000" w:rsidRPr="00000000">
        <w:rPr>
          <w:sz w:val="20"/>
          <w:szCs w:val="20"/>
          <w:rtl w:val="0"/>
        </w:rPr>
        <w:tab/>
        <w:t xml:space="preserve">- capteur de mesure de débit massique (uniquement version B1LF-M)</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 </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MARQUE DE </w:t>
      </w:r>
      <w:r w:rsidDel="00000000" w:rsidR="00000000" w:rsidRPr="00000000">
        <w:rPr>
          <w:b w:val="1"/>
          <w:sz w:val="20"/>
          <w:szCs w:val="20"/>
          <w:rtl w:val="0"/>
        </w:rPr>
        <w:t xml:space="preserve">RÉFÉRENCE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w:t>
      </w:r>
      <w:r w:rsidDel="00000000" w:rsidR="00000000" w:rsidRPr="00000000">
        <w:rPr>
          <w:b w:val="1"/>
          <w:sz w:val="20"/>
          <w:szCs w:val="20"/>
          <w:highlight w:val="white"/>
          <w:rtl w:val="0"/>
        </w:rPr>
        <w:t xml:space="preserve">111</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-W OU </w:t>
      </w:r>
      <w:r w:rsidDel="00000000" w:rsidR="00000000" w:rsidRPr="00000000">
        <w:rPr>
          <w:b w:val="1"/>
          <w:sz w:val="20"/>
          <w:szCs w:val="20"/>
          <w:highlight w:val="white"/>
          <w:rtl w:val="0"/>
        </w:rPr>
        <w:t xml:space="preserve">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5716048</wp:posOffset>
          </wp:positionH>
          <wp:positionV relativeFrom="page">
            <wp:posOffset>175260</wp:posOffset>
          </wp:positionV>
          <wp:extent cx="1570990" cy="35052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990" cy="35052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w:t>
    </w:r>
    <w:r w:rsidDel="00000000" w:rsidR="00000000" w:rsidRPr="00000000">
      <w:rPr>
        <w:sz w:val="20"/>
        <w:szCs w:val="20"/>
        <w:rtl w:val="0"/>
      </w:rPr>
      <w:t xml:space="preserve">111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w:t>
    </w:r>
    <w:r w:rsidDel="00000000" w:rsidR="00000000" w:rsidRPr="00000000">
      <w:rPr>
        <w:sz w:val="16"/>
        <w:szCs w:val="16"/>
        <w:rtl w:val="0"/>
      </w:rPr>
      <w:t xml:space="preserve">15/06/2021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2357"/>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52357"/>
  </w:style>
  <w:style w:type="character" w:styleId="Absatz-Standardschriftart2" w:customStyle="1">
    <w:name w:val="Absatz-Standardschriftart2"/>
    <w:uiPriority w:val="99"/>
    <w:rsid w:val="00D52357"/>
  </w:style>
  <w:style w:type="character" w:styleId="WW-Absatz-Standardschriftart" w:customStyle="1">
    <w:name w:val="WW-Absatz-Standardschriftart"/>
    <w:uiPriority w:val="99"/>
    <w:rsid w:val="00D52357"/>
  </w:style>
  <w:style w:type="character" w:styleId="WW-Absatz-Standardschriftart1" w:customStyle="1">
    <w:name w:val="WW-Absatz-Standardschriftart1"/>
    <w:uiPriority w:val="99"/>
    <w:rsid w:val="00D52357"/>
  </w:style>
  <w:style w:type="character" w:styleId="WW-Absatz-Standardschriftart11" w:customStyle="1">
    <w:name w:val="WW-Absatz-Standardschriftart11"/>
    <w:uiPriority w:val="99"/>
    <w:rsid w:val="00D52357"/>
  </w:style>
  <w:style w:type="character" w:styleId="Nummerierungszeichen" w:customStyle="1">
    <w:name w:val="Nummerierungszeichen"/>
    <w:uiPriority w:val="99"/>
    <w:rsid w:val="00D52357"/>
  </w:style>
  <w:style w:type="character" w:styleId="Aufzhlungszeichen1" w:customStyle="1">
    <w:name w:val="Aufzählungszeichen1"/>
    <w:uiPriority w:val="99"/>
    <w:rsid w:val="00D52357"/>
    <w:rPr>
      <w:rFonts w:ascii="StarSymbol" w:hAnsi="StarSymbol"/>
      <w:sz w:val="18"/>
    </w:rPr>
  </w:style>
  <w:style w:type="paragraph" w:styleId="berschrift" w:customStyle="1">
    <w:name w:val="Überschrift"/>
    <w:basedOn w:val="Normal"/>
    <w:next w:val="BodyText"/>
    <w:uiPriority w:val="99"/>
    <w:rsid w:val="00D52357"/>
    <w:pPr>
      <w:keepNext w:val="1"/>
      <w:spacing w:after="120" w:before="240"/>
    </w:pPr>
    <w:rPr>
      <w:rFonts w:eastAsia="MS Mincho"/>
      <w:sz w:val="28"/>
      <w:szCs w:val="28"/>
    </w:rPr>
  </w:style>
  <w:style w:type="paragraph" w:styleId="BodyText">
    <w:name w:val="Body Text"/>
    <w:basedOn w:val="Normal"/>
    <w:link w:val="BodyTextChar"/>
    <w:uiPriority w:val="99"/>
    <w:semiHidden w:val="1"/>
    <w:rsid w:val="00D52357"/>
    <w:pPr>
      <w:spacing w:after="120"/>
    </w:pPr>
  </w:style>
  <w:style w:type="character" w:styleId="BodyTextChar" w:customStyle="1">
    <w:name w:val="Body Text Char"/>
    <w:link w:val="BodyText"/>
    <w:uiPriority w:val="99"/>
    <w:semiHidden w:val="1"/>
    <w:rsid w:val="004C50B8"/>
    <w:rPr>
      <w:rFonts w:ascii="Arial" w:cs="Tahoma" w:hAnsi="Arial"/>
      <w:sz w:val="24"/>
      <w:szCs w:val="24"/>
      <w:lang w:eastAsia="de-DE" w:val="de-DE"/>
    </w:rPr>
  </w:style>
  <w:style w:type="paragraph" w:styleId="List">
    <w:name w:val="List"/>
    <w:basedOn w:val="BodyText"/>
    <w:uiPriority w:val="99"/>
    <w:semiHidden w:val="1"/>
    <w:rsid w:val="00D52357"/>
  </w:style>
  <w:style w:type="paragraph" w:styleId="Beschriftung1" w:customStyle="1">
    <w:name w:val="Beschriftung1"/>
    <w:basedOn w:val="Normal"/>
    <w:uiPriority w:val="99"/>
    <w:rsid w:val="00D52357"/>
    <w:pPr>
      <w:suppressLineNumbers w:val="1"/>
      <w:spacing w:after="120" w:before="120"/>
    </w:pPr>
    <w:rPr>
      <w:i w:val="1"/>
      <w:iCs w:val="1"/>
    </w:rPr>
  </w:style>
  <w:style w:type="paragraph" w:styleId="Verzeichnis" w:customStyle="1">
    <w:name w:val="Verzeichnis"/>
    <w:basedOn w:val="Normal"/>
    <w:uiPriority w:val="99"/>
    <w:rsid w:val="00D52357"/>
    <w:pPr>
      <w:suppressLineNumbers w:val="1"/>
    </w:pPr>
  </w:style>
  <w:style w:type="paragraph" w:styleId="TabellenInhalt" w:customStyle="1">
    <w:name w:val="Tabellen Inhalt"/>
    <w:basedOn w:val="Normal"/>
    <w:uiPriority w:val="99"/>
    <w:rsid w:val="00D52357"/>
    <w:pPr>
      <w:suppressLineNumbers w:val="1"/>
    </w:pPr>
  </w:style>
  <w:style w:type="paragraph" w:styleId="Tabellenberschrift" w:customStyle="1">
    <w:name w:val="Tabellen Überschrift"/>
    <w:basedOn w:val="TabellenInhalt"/>
    <w:uiPriority w:val="99"/>
    <w:rsid w:val="00D52357"/>
    <w:pPr>
      <w:jc w:val="center"/>
    </w:pPr>
    <w:rPr>
      <w:b w:val="1"/>
      <w:bCs w:val="1"/>
    </w:rPr>
  </w:style>
  <w:style w:type="paragraph" w:styleId="Bullet1" w:customStyle="1">
    <w:name w:val="Bullet 1"/>
    <w:basedOn w:val="Normal"/>
    <w:uiPriority w:val="99"/>
    <w:rsid w:val="00D52357"/>
    <w:pPr>
      <w:tabs>
        <w:tab w:val="left" w:pos="0"/>
        <w:tab w:val="left" w:pos="336"/>
      </w:tabs>
      <w:ind w:left="336"/>
    </w:pPr>
    <w:rPr>
      <w:color w:val="000000"/>
    </w:rPr>
  </w:style>
  <w:style w:type="paragraph" w:styleId="Koptekst1" w:customStyle="1">
    <w:name w:val="Koptekst1"/>
    <w:basedOn w:val="Normal"/>
    <w:uiPriority w:val="99"/>
    <w:rsid w:val="00D52357"/>
    <w:pPr>
      <w:tabs>
        <w:tab w:val="left" w:pos="0"/>
      </w:tabs>
    </w:pPr>
    <w:rPr>
      <w:color w:val="000000"/>
    </w:rPr>
  </w:style>
  <w:style w:type="paragraph" w:styleId="Header">
    <w:name w:val="header"/>
    <w:basedOn w:val="Normal"/>
    <w:link w:val="HeaderChar"/>
    <w:uiPriority w:val="99"/>
    <w:semiHidden w:val="1"/>
    <w:rsid w:val="00D52357"/>
    <w:pPr>
      <w:suppressLineNumbers w:val="1"/>
      <w:tabs>
        <w:tab w:val="center" w:pos="4818"/>
        <w:tab w:val="right" w:pos="9637"/>
      </w:tabs>
    </w:pPr>
  </w:style>
  <w:style w:type="character" w:styleId="HeaderChar" w:customStyle="1">
    <w:name w:val="Header Char"/>
    <w:link w:val="Header"/>
    <w:uiPriority w:val="99"/>
    <w:semiHidden w:val="1"/>
    <w:rsid w:val="004C50B8"/>
    <w:rPr>
      <w:rFonts w:ascii="Arial" w:cs="Tahoma" w:hAnsi="Arial"/>
      <w:sz w:val="24"/>
      <w:szCs w:val="24"/>
      <w:lang w:eastAsia="de-DE" w:val="de-DE"/>
    </w:rPr>
  </w:style>
  <w:style w:type="paragraph" w:styleId="Footer">
    <w:name w:val="footer"/>
    <w:basedOn w:val="Normal"/>
    <w:link w:val="FooterChar"/>
    <w:uiPriority w:val="99"/>
    <w:semiHidden w:val="1"/>
    <w:rsid w:val="00D52357"/>
    <w:pPr>
      <w:suppressLineNumbers w:val="1"/>
      <w:tabs>
        <w:tab w:val="center" w:pos="4818"/>
        <w:tab w:val="right" w:pos="9637"/>
      </w:tabs>
    </w:pPr>
  </w:style>
  <w:style w:type="character" w:styleId="FooterChar" w:customStyle="1">
    <w:name w:val="Footer Char"/>
    <w:link w:val="Footer"/>
    <w:uiPriority w:val="99"/>
    <w:semiHidden w:val="1"/>
    <w:rsid w:val="004C50B8"/>
    <w:rPr>
      <w:rFonts w:ascii="Arial" w:cs="Tahoma" w:hAnsi="Arial"/>
      <w:sz w:val="24"/>
      <w:szCs w:val="24"/>
      <w:lang w:eastAsia="de-DE" w:val="de-DE"/>
    </w:rPr>
  </w:style>
  <w:style w:type="paragraph" w:styleId="Vorgabetext" w:customStyle="1">
    <w:name w:val="Vorgabetext"/>
    <w:basedOn w:val="Normal"/>
    <w:uiPriority w:val="99"/>
    <w:rsid w:val="00D52357"/>
    <w:pPr>
      <w:tabs>
        <w:tab w:val="left" w:pos="0"/>
      </w:tabs>
    </w:pPr>
    <w:rPr>
      <w:color w:val="000000"/>
    </w:rPr>
  </w:style>
  <w:style w:type="paragraph" w:styleId="DefaultText" w:customStyle="1">
    <w:name w:val="Default Text"/>
    <w:basedOn w:val="Normal"/>
    <w:uiPriority w:val="99"/>
    <w:rsid w:val="00D52357"/>
    <w:rPr>
      <w:color w:val="000000"/>
    </w:rPr>
  </w:style>
  <w:style w:type="paragraph" w:styleId="Standaardte2" w:customStyle="1">
    <w:name w:val="Standaardte:2"/>
    <w:basedOn w:val="Normal"/>
    <w:uiPriority w:val="99"/>
    <w:rsid w:val="00D52357"/>
    <w:pPr>
      <w:tabs>
        <w:tab w:val="left" w:pos="0"/>
      </w:tabs>
    </w:pPr>
    <w:rPr>
      <w:color w:val="000000"/>
    </w:rPr>
  </w:style>
  <w:style w:type="character" w:styleId="tw4winMark" w:customStyle="1">
    <w:name w:val="tw4winMark"/>
    <w:uiPriority w:val="99"/>
    <w:rsid w:val="000657B4"/>
    <w:rPr>
      <w:rFonts w:ascii="Courier New" w:hAnsi="Courier New"/>
      <w:vanish w:val="1"/>
      <w:color w:val="800080"/>
      <w:vertAlign w:val="subscript"/>
    </w:rPr>
  </w:style>
  <w:style w:type="paragraph" w:styleId="ListParagraph">
    <w:name w:val="List Paragraph"/>
    <w:basedOn w:val="Normal"/>
    <w:uiPriority w:val="34"/>
    <w:qFormat w:val="1"/>
    <w:rsid w:val="002A389B"/>
    <w:pPr>
      <w:ind w:left="720"/>
      <w:contextualSpacing w:val="1"/>
    </w:pPr>
  </w:style>
  <w:style w:type="paragraph" w:styleId="BalloonText">
    <w:name w:val="Balloon Text"/>
    <w:basedOn w:val="Normal"/>
    <w:link w:val="BalloonTextChar"/>
    <w:uiPriority w:val="99"/>
    <w:semiHidden w:val="1"/>
    <w:unhideWhenUsed w:val="1"/>
    <w:rsid w:val="00CB71B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71B7"/>
    <w:rPr>
      <w:rFonts w:ascii="Segoe UI" w:cs="Segoe UI" w:hAnsi="Segoe UI"/>
      <w:sz w:val="18"/>
      <w:szCs w:val="18"/>
      <w:lang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D6MXa0bsVjfSw/T6THjRrvYkg==">AMUW2mWLnAwiw+dVg/fGUazR4QzYugHZNuVNXL11WFuqmqNFqMHGAH0ZHKrg/c3k6qF8YX4RmBCH6xlNv5Uo39Oly9VICHpUIKPqikROunOfAw2TzUrbK23FIRr8JNFRszxOeIQ4CbaP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2016-03-15T18:16:00Z</dcterms:created>
  <dc:creator>Dave Dumoulin</dc:creator>
</cp:coreProperties>
</file>