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060-A TO E/S-ze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9ui2cpzh0wqw" w:id="1"/>
      <w:bookmarkEnd w:id="1"/>
      <w:r w:rsidDel="00000000" w:rsidR="00000000" w:rsidRPr="00000000">
        <w:rPr>
          <w:rtl w:val="0"/>
        </w:rPr>
        <w:t xml:space="preserve">Description du produit</w:t>
      </w:r>
    </w:p>
    <w:p w:rsidR="00000000" w:rsidDel="00000000" w:rsidP="00000000" w:rsidRDefault="00000000" w:rsidRPr="00000000" w14:paraId="00000004">
      <w:pPr>
        <w:rPr/>
      </w:pPr>
      <w:r w:rsidDel="00000000" w:rsidR="00000000" w:rsidRPr="00000000">
        <w:rPr>
          <w:rtl w:val="0"/>
        </w:rPr>
        <w:t xml:space="preserve">La Vitocal 060-A est un préparateur d'eau chaude sanitaire vertical en acier, à émaillage Céraprotect avec pompe à chaleur intégrée pour une utilisation sur air extérieur et sur air ambiant. Le préparateur ECS est disponible dans les volumes d'eau suivants :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Typ T0E-ze 178 l ou 254 l Typ </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T0S-ze 251 l </w:t>
      </w:r>
    </w:p>
    <w:p w:rsidR="00000000" w:rsidDel="00000000" w:rsidP="00000000" w:rsidRDefault="00000000" w:rsidRPr="00000000" w14:paraId="00000007">
      <w:pPr>
        <w:ind w:left="0" w:firstLine="0"/>
        <w:rPr/>
      </w:pPr>
      <w:r w:rsidDel="00000000" w:rsidR="00000000" w:rsidRPr="00000000">
        <w:rPr>
          <w:rtl w:val="0"/>
        </w:rPr>
        <w:t xml:space="preserve">Grâce aux composants prémontés et au précâblage en usine de tous les composants électriques, la Vitocal 060-A est facile à installer, par ex. dans un sous-sol, un local technique, un cellier ou un garage. L'exploitation de l'énergie issue de l'air (air ambiant ou air extérieur) est effectuée de manière très efficace et est de ce fait peu onéreuse. Le ventilateur intégré permet un débit volumique de l'air élevé. De ce fait, la Vitocal 060-A atteint un rendement élevé également pour une utilisation sur air extérieur. Débit volumique de l'air : </w:t>
      </w:r>
    </w:p>
    <w:p w:rsidR="00000000" w:rsidDel="00000000" w:rsidP="00000000" w:rsidRDefault="00000000" w:rsidRPr="00000000" w14:paraId="00000008">
      <w:pPr>
        <w:ind w:left="0" w:firstLine="0"/>
        <w:rPr/>
      </w:pPr>
      <w:r w:rsidDel="00000000" w:rsidR="00000000" w:rsidRPr="00000000">
        <w:rPr>
          <w:rtl w:val="0"/>
        </w:rPr>
        <w:t xml:space="preserve">Typ T0E-ze de 178 l jusqu'à 300 m3 /h </w:t>
      </w:r>
    </w:p>
    <w:p w:rsidR="00000000" w:rsidDel="00000000" w:rsidP="00000000" w:rsidRDefault="00000000" w:rsidRPr="00000000" w14:paraId="00000009">
      <w:pPr>
        <w:ind w:left="0" w:firstLine="0"/>
        <w:rPr/>
      </w:pPr>
      <w:r w:rsidDel="00000000" w:rsidR="00000000" w:rsidRPr="00000000">
        <w:rPr>
          <w:rtl w:val="0"/>
        </w:rPr>
        <w:t xml:space="preserve">Type T0E-ze de 254 l et type T0S-ze jusqu'à 375 m3 /h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Pour une utilisation sur air extérieur sûre, il faut une source primaire supplémentaire pour l'appoint, par ex. le système chauffant électrique intégré pour le type T0E-ze ou un générateur de chaleur externe pour le type T0S-ze. Lorsque seule la pompe à chaleur fonctionne, la température de l'eau sanitaire est de 62 °C maxi., ce qui permet d'assurer une hygiène élevée de l'eau sanitaire.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Les limites d'utilisation de la Vitocal 060-A vont de -5 °C à +35 °C (températures de l'air). Lorsque les températures de l'air sont en dehors des limites d'utilisation, la pompe à chaleur s'arrête automatiquement.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La régulation de pompe à chaleur de la Vitocal 060-A dispose d'un raccord distinct pour l'électricité à tarif réduit. Lorsque le contact est activé, la pompe à chaleur et le système chauffant électrique intégré le cas échéant sont enclenchés pour la production d'eau chaude sanitaire. En association avec une installation photovoltaïque, l'électricité autoproduite peut être utilisée pour faire fonctionner la Vitocal 060-A. La pompe à chaleur est libérée dès que l'installation photovoltaïque est en mesure de mettre à disposition une puissance mini. de 750 W (seuil d'enclenchement). La consigne de température ECS augmente jusqu'à atteindre la valeur maximale (62 °C). Le système chauffant électrique n'est pas activé. La commande de la Vitocal 060-A est réalisée au moyen d'un ensemble de raccordement Smart Grid (accessoire).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666666"/>
          <w:sz w:val="30"/>
          <w:szCs w:val="30"/>
        </w:rPr>
      </w:pPr>
      <w:r w:rsidDel="00000000" w:rsidR="00000000" w:rsidRPr="00000000">
        <w:rPr>
          <w:color w:val="666666"/>
          <w:sz w:val="30"/>
          <w:szCs w:val="30"/>
          <w:rtl w:val="0"/>
        </w:rPr>
        <w:t xml:space="preserve">Variantes d'appareil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Type T0E-ze</w:t>
      </w:r>
    </w:p>
    <w:p w:rsidR="00000000" w:rsidDel="00000000" w:rsidP="00000000" w:rsidRDefault="00000000" w:rsidRPr="00000000" w14:paraId="00000019">
      <w:pPr>
        <w:rPr/>
      </w:pPr>
      <w:r w:rsidDel="00000000" w:rsidR="00000000" w:rsidRPr="00000000">
        <w:rPr>
          <w:rtl w:val="0"/>
        </w:rPr>
        <w:t xml:space="preserve">Un système chauffant électrique est intégré en usine dans la</w:t>
      </w:r>
    </w:p>
    <w:p w:rsidR="00000000" w:rsidDel="00000000" w:rsidP="00000000" w:rsidRDefault="00000000" w:rsidRPr="00000000" w14:paraId="0000001A">
      <w:pPr>
        <w:rPr/>
      </w:pPr>
      <w:r w:rsidDel="00000000" w:rsidR="00000000" w:rsidRPr="00000000">
        <w:rPr>
          <w:rtl w:val="0"/>
        </w:rPr>
        <w:t xml:space="preserve">Vitocal 060-A, type T0E-ze. Cette variante est spécialement conçue</w:t>
      </w:r>
    </w:p>
    <w:p w:rsidR="00000000" w:rsidDel="00000000" w:rsidP="00000000" w:rsidRDefault="00000000" w:rsidRPr="00000000" w14:paraId="0000001B">
      <w:pPr>
        <w:rPr/>
      </w:pPr>
      <w:r w:rsidDel="00000000" w:rsidR="00000000" w:rsidRPr="00000000">
        <w:rPr>
          <w:rtl w:val="0"/>
        </w:rPr>
        <w:t xml:space="preserve">pour la production d'eau chaude sanitaire sans générateur de chaleur externe supplémentaire (mode monovalent).</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Type T0S-ze</w:t>
      </w:r>
    </w:p>
    <w:p w:rsidR="00000000" w:rsidDel="00000000" w:rsidP="00000000" w:rsidRDefault="00000000" w:rsidRPr="00000000" w14:paraId="0000001E">
      <w:pPr>
        <w:rPr/>
      </w:pPr>
      <w:r w:rsidDel="00000000" w:rsidR="00000000" w:rsidRPr="00000000">
        <w:rPr>
          <w:rtl w:val="0"/>
        </w:rPr>
        <w:t xml:space="preserve">Un échangeur de chaleur à tube lisse est intégré dans la Vitocal 060-A, type T0S-ze. Cette variante est spécialement conçue pour la production d'eau chaude sanitaire avec appoint ECS par un générateur de chaleur externe ou des capteurs solaires.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 Type T0S-ze avec capteurs solaires : L'échangeur de chaleur à tube lisse intégré permet le raccordement de capteurs plans ayant une surface d'ouverture de 4,6 m2 maxi. ou de capteurs à tubes ayant une surface d'ouverture de 3 m2 maxi. En fonction de la différence de température réglée entre le préparateur d'eau chaude sanitaire et les capteurs solaires, la pompe du circuit solaire est mise en marche ou à l'arrêt via une régulation électronique à différentiel. Une régulation solaire distincte est nécessaire pour ce faire, par exemple la Vitosolic 100, type SD1. La température ECS maxi. avec les capteurs solaires est de 65 °C.</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Type T0S-ze avec générateur de chaleur externe : Il est possible de raccorder un générateur de chaleur externe à la Vitocal 060-A, type T0S-ze (respecter le débit continu en production d'ECS, voir "Données techniques". Le générateur de chaleur externe est raccordé hydrauliquement à l'échangeur de chaleur à tube lisse intégré et il peut être activé au moyen du contact de commande de la régulation de pompe à chaleur.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Subtitle"/>
        <w:rPr/>
      </w:pPr>
      <w:bookmarkStart w:colFirst="0" w:colLast="0" w:name="_lpgb7hu1ikkm" w:id="2"/>
      <w:bookmarkEnd w:id="2"/>
      <w:r w:rsidDel="00000000" w:rsidR="00000000" w:rsidRPr="00000000">
        <w:rPr>
          <w:rtl w:val="0"/>
        </w:rPr>
        <w:t xml:space="preserve">Modes de fonctionnement pour la production d'eau chaude sanitaire</w:t>
      </w:r>
    </w:p>
    <w:p w:rsidR="00000000" w:rsidDel="00000000" w:rsidP="00000000" w:rsidRDefault="00000000" w:rsidRPr="00000000" w14:paraId="00000025">
      <w:pPr>
        <w:rPr/>
      </w:pPr>
      <w:r w:rsidDel="00000000" w:rsidR="00000000" w:rsidRPr="00000000">
        <w:rPr>
          <w:rtl w:val="0"/>
        </w:rPr>
        <w:t xml:space="preserve">La pompe à chaleur à eau chaude est adaptée à une utilisation sur air ambiant, sur air extérieur et sur air ambiant avec une sortie d'air vers l'extérieur. </w:t>
      </w:r>
    </w:p>
    <w:p w:rsidR="00000000" w:rsidDel="00000000" w:rsidP="00000000" w:rsidRDefault="00000000" w:rsidRPr="00000000" w14:paraId="00000026">
      <w:pPr>
        <w:rPr/>
      </w:pPr>
      <w:r w:rsidDel="00000000" w:rsidR="00000000" w:rsidRPr="00000000">
        <w:rPr>
          <w:rtl w:val="0"/>
        </w:rPr>
        <w:t xml:space="preserve">■ La Vitocal 060-A est préparée en usine pour l'utilisation sur air ambiant. </w:t>
      </w:r>
    </w:p>
    <w:p w:rsidR="00000000" w:rsidDel="00000000" w:rsidP="00000000" w:rsidRDefault="00000000" w:rsidRPr="00000000" w14:paraId="00000027">
      <w:pPr>
        <w:rPr/>
      </w:pPr>
      <w:r w:rsidDel="00000000" w:rsidR="00000000" w:rsidRPr="00000000">
        <w:rPr>
          <w:rtl w:val="0"/>
        </w:rPr>
        <w:t xml:space="preserve">■ La pompe à chaleur à eau chaude est transformée sur place pour une utilisation sur air extérieur ou pour une utilisation sur air ambiant avec sortie d'air vers l'extérieur. L'ouverture d'arrivée d'air et/ou l'ouverture de sortie d'air est transformée (pièce de raccordement comprise dans le matériel livré).</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kr7ed5v7h3nf" w:id="3"/>
      <w:bookmarkEnd w:id="3"/>
      <w:r w:rsidDel="00000000" w:rsidR="00000000" w:rsidRPr="00000000">
        <w:rPr>
          <w:rtl w:val="0"/>
        </w:rPr>
        <w:t xml:space="preserve">Etat de livraison type T0E-ze</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Préparateur d'eau chaude sanitaire d'une capacité de 254 l ou 178 l</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Module pompe à chaleur</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Régulation de pompe à chaleur</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Système chauffant électrique</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Flexible d'évacuation des condensats (1,7 m de long)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Appareil pour une utilisation sur air ambiant : Tôle supérieure avec grilles de protection pour l'arrivée d'air et la sortie d'air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Appareil pour une utilisation sur air ambiant avec sortie d'air vers l'extérieur : Tôle supérieure avec grille de protection pour l'arrivée d'air Pièce de raccordement pour la conduite de sortie d'air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pStyle w:val="Subtitle"/>
        <w:rPr/>
      </w:pPr>
      <w:bookmarkStart w:colFirst="0" w:colLast="0" w:name="_p30cegmtprmt" w:id="4"/>
      <w:bookmarkEnd w:id="4"/>
      <w:r w:rsidDel="00000000" w:rsidR="00000000" w:rsidRPr="00000000">
        <w:rPr>
          <w:rtl w:val="0"/>
        </w:rPr>
        <w:t xml:space="preserve">Technische gegevens</w:t>
      </w:r>
    </w:p>
    <w:p w:rsidR="00000000" w:rsidDel="00000000" w:rsidP="00000000" w:rsidRDefault="00000000" w:rsidRPr="00000000" w14:paraId="00000033">
      <w:pPr>
        <w:ind w:left="0" w:firstLine="0"/>
        <w:rPr/>
      </w:pPr>
      <w:r w:rsidDel="00000000" w:rsidR="00000000" w:rsidRPr="00000000">
        <w:rPr>
          <w:rtl w:val="0"/>
        </w:rPr>
        <w:t xml:space="preserve">Performances pour l'utilisation sur air extérieur selon EN 16147:2017 pour A7/W10-53 (température d'entrée d'air 7 °C/température ambiante 20 °C):</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COP: 2.86-3.4</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Pertes d'entretien: 24-29W</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Quantité d'eau maxi. utilisable (40 °C):  228-351l</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Efficacité énergétique de production d'ECS (ηwh): 113-135%</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Limites d'utilisation (température d'entrée d'air): -5 tot 35°C</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1f 230V</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Fluide frigorigène: R1234ze </w:t>
      </w:r>
    </w:p>
    <w:p w:rsidR="00000000" w:rsidDel="00000000" w:rsidP="00000000" w:rsidRDefault="00000000" w:rsidRPr="00000000" w14:paraId="0000003E">
      <w:pPr>
        <w:rPr/>
      </w:pPr>
      <w:r w:rsidDel="00000000" w:rsidR="00000000" w:rsidRPr="00000000">
        <w:rPr>
          <w:rtl w:val="0"/>
        </w:rPr>
        <w:t xml:space="preserve">Quantité de fluide: 1,15 - 1,35 kg </w:t>
      </w:r>
    </w:p>
    <w:p w:rsidR="00000000" w:rsidDel="00000000" w:rsidP="00000000" w:rsidRDefault="00000000" w:rsidRPr="00000000" w14:paraId="0000003F">
      <w:pPr>
        <w:rPr/>
      </w:pPr>
      <w:r w:rsidDel="00000000" w:rsidR="00000000" w:rsidRPr="00000000">
        <w:rPr>
          <w:rtl w:val="0"/>
        </w:rPr>
        <w:t xml:space="preserve">Potentiel d'effet de serre(GWP): 7</w:t>
      </w:r>
    </w:p>
    <w:p w:rsidR="00000000" w:rsidDel="00000000" w:rsidP="00000000" w:rsidRDefault="00000000" w:rsidRPr="00000000" w14:paraId="00000040">
      <w:pPr>
        <w:rPr/>
      </w:pPr>
      <w:r w:rsidDel="00000000" w:rsidR="00000000" w:rsidRPr="00000000">
        <w:rPr>
          <w:rtl w:val="0"/>
        </w:rPr>
        <w:t xml:space="preserve">Equivalent CO2:  8-9 kg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Surface d'échangeur de chaleur TOS-ze: 1 m2</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Dimensions:</w:t>
      </w:r>
    </w:p>
    <w:p w:rsidR="00000000" w:rsidDel="00000000" w:rsidP="00000000" w:rsidRDefault="00000000" w:rsidRPr="00000000" w14:paraId="00000045">
      <w:pPr>
        <w:ind w:left="0" w:firstLine="0"/>
        <w:rPr/>
      </w:pPr>
      <w:r w:rsidDel="00000000" w:rsidR="00000000" w:rsidRPr="00000000">
        <w:rPr>
          <w:rtl w:val="0"/>
        </w:rPr>
        <w:t xml:space="preserve">Longueur: 661 - 734 mm</w:t>
      </w:r>
    </w:p>
    <w:p w:rsidR="00000000" w:rsidDel="00000000" w:rsidP="00000000" w:rsidRDefault="00000000" w:rsidRPr="00000000" w14:paraId="00000046">
      <w:pPr>
        <w:ind w:left="0" w:firstLine="0"/>
        <w:rPr/>
      </w:pPr>
      <w:r w:rsidDel="00000000" w:rsidR="00000000" w:rsidRPr="00000000">
        <w:rPr>
          <w:rtl w:val="0"/>
        </w:rPr>
        <w:t xml:space="preserve">Largeur: 584 - 631 mm </w:t>
      </w:r>
    </w:p>
    <w:p w:rsidR="00000000" w:rsidDel="00000000" w:rsidP="00000000" w:rsidRDefault="00000000" w:rsidRPr="00000000" w14:paraId="00000047">
      <w:pPr>
        <w:ind w:left="0" w:firstLine="0"/>
        <w:rPr/>
      </w:pPr>
      <w:r w:rsidDel="00000000" w:rsidR="00000000" w:rsidRPr="00000000">
        <w:rPr>
          <w:rtl w:val="0"/>
        </w:rPr>
        <w:t xml:space="preserve">Hauteur: 1555 - 1755 mm</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Poids: 95 - 125 kg</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Classe d'efficacité énergétique selon le décret UE n° 812/2013 Production d'eau chaude sanitaire: A+</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Niveau de puissance acoustique LW en utilisation sur air ambiant et utilisation sur air ambiant avec sortie d'air vers l'extérieur (Avec facteur de directivité Q = 2 et écart 3 m) : 41dB(A)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