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378BEF" w14:textId="72B9CAB2" w:rsidR="009B62CD" w:rsidRDefault="009B62CD">
      <w:pPr>
        <w:rPr>
          <w:b/>
          <w:bCs/>
          <w:sz w:val="36"/>
          <w:szCs w:val="36"/>
        </w:rPr>
      </w:pPr>
      <w:r>
        <w:pict w14:anchorId="37202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8pt;margin-top:-54.15pt;width:123.45pt;height:27.35pt;z-index:251657728;mso-wrap-distance-left:0;mso-wrap-distance-right:0" filled="t">
            <v:fill color2="black"/>
            <v:imagedata r:id="rId6" o:title=""/>
            <w10:wrap type="topAndBottom"/>
          </v:shape>
        </w:pict>
      </w:r>
      <w:proofErr w:type="spellStart"/>
      <w:r>
        <w:rPr>
          <w:b/>
          <w:bCs/>
          <w:sz w:val="36"/>
          <w:szCs w:val="36"/>
        </w:rPr>
        <w:t>Vitocell</w:t>
      </w:r>
      <w:proofErr w:type="spellEnd"/>
      <w:r>
        <w:rPr>
          <w:b/>
          <w:bCs/>
          <w:sz w:val="36"/>
          <w:szCs w:val="36"/>
        </w:rPr>
        <w:t xml:space="preserve"> 100-L </w:t>
      </w:r>
      <w:r w:rsidR="004C3902">
        <w:rPr>
          <w:b/>
          <w:bCs/>
          <w:sz w:val="36"/>
          <w:szCs w:val="36"/>
        </w:rPr>
        <w:t>CVL</w:t>
      </w:r>
      <w:r w:rsidR="003B40E9">
        <w:rPr>
          <w:b/>
          <w:bCs/>
          <w:sz w:val="36"/>
          <w:szCs w:val="36"/>
        </w:rPr>
        <w:t>/A</w:t>
      </w:r>
      <w:r w:rsidR="004C3902">
        <w:rPr>
          <w:b/>
          <w:bCs/>
          <w:sz w:val="36"/>
          <w:szCs w:val="36"/>
        </w:rPr>
        <w:t xml:space="preserve"> </w:t>
      </w:r>
      <w:r w:rsidR="001C4666">
        <w:rPr>
          <w:b/>
          <w:bCs/>
          <w:sz w:val="36"/>
          <w:szCs w:val="36"/>
        </w:rPr>
        <w:t>500-</w:t>
      </w:r>
      <w:r>
        <w:rPr>
          <w:b/>
          <w:bCs/>
          <w:sz w:val="36"/>
          <w:szCs w:val="36"/>
        </w:rPr>
        <w:t xml:space="preserve">750-1000 l </w:t>
      </w:r>
      <w:proofErr w:type="spellStart"/>
      <w:r>
        <w:rPr>
          <w:b/>
          <w:bCs/>
          <w:sz w:val="36"/>
          <w:szCs w:val="36"/>
        </w:rPr>
        <w:t>met</w:t>
      </w:r>
      <w:proofErr w:type="spellEnd"/>
      <w:r>
        <w:rPr>
          <w:b/>
          <w:bCs/>
          <w:sz w:val="36"/>
          <w:szCs w:val="36"/>
        </w:rPr>
        <w:t xml:space="preserve"> flens</w:t>
      </w:r>
    </w:p>
    <w:p w14:paraId="6F005319" w14:textId="77777777" w:rsidR="009B62CD" w:rsidRPr="003B40E9" w:rsidRDefault="009B62CD">
      <w:pPr>
        <w:pStyle w:val="Vorgabetext"/>
        <w:tabs>
          <w:tab w:val="left" w:pos="360"/>
        </w:tabs>
        <w:rPr>
          <w:rFonts w:eastAsia="Times New Roman" w:cs="Times New Roman"/>
          <w:sz w:val="20"/>
          <w:szCs w:val="20"/>
          <w:lang w:val="nl-NL"/>
        </w:rPr>
      </w:pPr>
      <w:r w:rsidRPr="003B40E9">
        <w:rPr>
          <w:rFonts w:eastAsia="Times New Roman" w:cs="Times New Roman"/>
          <w:sz w:val="20"/>
          <w:szCs w:val="20"/>
          <w:lang w:val="nl-NL"/>
        </w:rPr>
        <w:t>Verticale warmwaterbuffer voor tapwaterverwarming</w:t>
      </w:r>
    </w:p>
    <w:p w14:paraId="7A80C8E9" w14:textId="77777777" w:rsidR="009B62CD" w:rsidRPr="003B40E9" w:rsidRDefault="009B62CD">
      <w:pPr>
        <w:rPr>
          <w:lang w:val="nl-NL"/>
        </w:rPr>
      </w:pPr>
    </w:p>
    <w:p w14:paraId="39A882F6" w14:textId="77777777" w:rsidR="009B62CD" w:rsidRPr="003B40E9" w:rsidRDefault="009B62CD" w:rsidP="00164FF8">
      <w:pPr>
        <w:pStyle w:val="Vorgabetext"/>
        <w:jc w:val="both"/>
        <w:rPr>
          <w:lang w:val="nl-NL"/>
        </w:rPr>
      </w:pPr>
    </w:p>
    <w:p w14:paraId="10B4FC00" w14:textId="77777777" w:rsidR="009B62CD" w:rsidRPr="003B40E9" w:rsidRDefault="009B62CD" w:rsidP="000A466E">
      <w:pPr>
        <w:pStyle w:val="Vorgabetext"/>
        <w:tabs>
          <w:tab w:val="clear" w:pos="850"/>
          <w:tab w:val="clear" w:pos="1701"/>
          <w:tab w:val="clear" w:pos="2551"/>
          <w:tab w:val="clear" w:pos="3402"/>
          <w:tab w:val="clear" w:pos="4252"/>
          <w:tab w:val="clear" w:pos="5102"/>
          <w:tab w:val="clear" w:pos="5953"/>
          <w:tab w:val="clear" w:pos="6803"/>
          <w:tab w:val="clear" w:pos="7654"/>
          <w:tab w:val="clear" w:pos="8504"/>
          <w:tab w:val="clear" w:pos="9354"/>
          <w:tab w:val="clear" w:pos="10205"/>
          <w:tab w:val="clear" w:pos="11055"/>
          <w:tab w:val="left" w:pos="1777"/>
          <w:tab w:val="left" w:pos="2267"/>
          <w:tab w:val="left" w:pos="3118"/>
          <w:tab w:val="left" w:pos="3968"/>
          <w:tab w:val="left" w:pos="4819"/>
          <w:tab w:val="left" w:pos="5669"/>
          <w:tab w:val="left" w:pos="6519"/>
          <w:tab w:val="left" w:pos="7370"/>
          <w:tab w:val="left" w:pos="8220"/>
          <w:tab w:val="left" w:pos="9071"/>
          <w:tab w:val="left" w:pos="9921"/>
          <w:tab w:val="left" w:pos="10771"/>
          <w:tab w:val="left" w:pos="11622"/>
          <w:tab w:val="left" w:pos="12472"/>
        </w:tabs>
        <w:ind w:left="1417"/>
        <w:jc w:val="both"/>
        <w:rPr>
          <w:rFonts w:eastAsia="Times New Roman" w:cs="Times New Roman"/>
          <w:b/>
          <w:sz w:val="20"/>
          <w:szCs w:val="20"/>
          <w:lang w:val="nl-NL"/>
        </w:rPr>
      </w:pPr>
      <w:r w:rsidRPr="003B40E9">
        <w:rPr>
          <w:rFonts w:eastAsia="Times New Roman" w:cs="Times New Roman"/>
          <w:b/>
          <w:sz w:val="20"/>
          <w:szCs w:val="20"/>
          <w:lang w:val="nl-NL"/>
        </w:rPr>
        <w:t>Verticale warmwaterbuffer voor tapwaterverwarming in verbinding met een platenwarmtewisselaar met verwarmingsketels</w:t>
      </w:r>
    </w:p>
    <w:p w14:paraId="0A343D4E" w14:textId="77777777" w:rsidR="009B62CD" w:rsidRPr="003B40E9" w:rsidRDefault="009B62CD" w:rsidP="000A466E">
      <w:pPr>
        <w:pStyle w:val="Vorgabetext"/>
        <w:tabs>
          <w:tab w:val="clear" w:pos="850"/>
          <w:tab w:val="clear" w:pos="1701"/>
          <w:tab w:val="clear" w:pos="2551"/>
          <w:tab w:val="clear" w:pos="3402"/>
          <w:tab w:val="clear" w:pos="4252"/>
          <w:tab w:val="clear" w:pos="5102"/>
          <w:tab w:val="clear" w:pos="5953"/>
          <w:tab w:val="clear" w:pos="6803"/>
          <w:tab w:val="clear" w:pos="7654"/>
          <w:tab w:val="clear" w:pos="8504"/>
          <w:tab w:val="clear" w:pos="9354"/>
          <w:tab w:val="clear" w:pos="10205"/>
          <w:tab w:val="clear" w:pos="11055"/>
          <w:tab w:val="left" w:pos="1777"/>
          <w:tab w:val="left" w:pos="2267"/>
          <w:tab w:val="left" w:pos="3118"/>
          <w:tab w:val="left" w:pos="3968"/>
          <w:tab w:val="left" w:pos="4819"/>
          <w:tab w:val="left" w:pos="5669"/>
          <w:tab w:val="left" w:pos="6519"/>
          <w:tab w:val="left" w:pos="7370"/>
          <w:tab w:val="left" w:pos="8220"/>
          <w:tab w:val="left" w:pos="9071"/>
          <w:tab w:val="left" w:pos="9921"/>
          <w:tab w:val="left" w:pos="10771"/>
          <w:tab w:val="left" w:pos="11622"/>
          <w:tab w:val="left" w:pos="12472"/>
        </w:tabs>
        <w:ind w:left="1417"/>
        <w:jc w:val="both"/>
        <w:rPr>
          <w:rFonts w:eastAsia="Times New Roman" w:cs="Times New Roman"/>
          <w:sz w:val="20"/>
          <w:szCs w:val="20"/>
          <w:lang w:val="nl-NL"/>
        </w:rPr>
      </w:pPr>
    </w:p>
    <w:p w14:paraId="1120A0BF" w14:textId="77777777" w:rsidR="009B62CD" w:rsidRPr="003B40E9" w:rsidRDefault="009B62CD" w:rsidP="000A466E">
      <w:pPr>
        <w:pStyle w:val="Vorgabetext"/>
        <w:tabs>
          <w:tab w:val="clear" w:pos="850"/>
          <w:tab w:val="clear" w:pos="1701"/>
          <w:tab w:val="clear" w:pos="2551"/>
          <w:tab w:val="clear" w:pos="3402"/>
          <w:tab w:val="clear" w:pos="4252"/>
          <w:tab w:val="clear" w:pos="5102"/>
          <w:tab w:val="clear" w:pos="5953"/>
          <w:tab w:val="clear" w:pos="6803"/>
          <w:tab w:val="clear" w:pos="7654"/>
          <w:tab w:val="clear" w:pos="8504"/>
          <w:tab w:val="clear" w:pos="9354"/>
          <w:tab w:val="clear" w:pos="10205"/>
          <w:tab w:val="clear" w:pos="11055"/>
          <w:tab w:val="left" w:pos="1777"/>
          <w:tab w:val="left" w:pos="2267"/>
          <w:tab w:val="left" w:pos="3118"/>
          <w:tab w:val="left" w:pos="3968"/>
          <w:tab w:val="left" w:pos="4819"/>
          <w:tab w:val="left" w:pos="5669"/>
          <w:tab w:val="left" w:pos="6519"/>
          <w:tab w:val="left" w:pos="7370"/>
          <w:tab w:val="left" w:pos="8220"/>
          <w:tab w:val="left" w:pos="9071"/>
          <w:tab w:val="left" w:pos="9921"/>
          <w:tab w:val="left" w:pos="10771"/>
          <w:tab w:val="left" w:pos="11622"/>
          <w:tab w:val="left" w:pos="12472"/>
        </w:tabs>
        <w:ind w:left="1417"/>
        <w:jc w:val="both"/>
        <w:rPr>
          <w:rFonts w:eastAsia="Times New Roman" w:cs="Times New Roman"/>
          <w:sz w:val="20"/>
          <w:szCs w:val="20"/>
          <w:lang w:val="nl-NL"/>
        </w:rPr>
      </w:pPr>
      <w:r w:rsidRPr="003B40E9">
        <w:rPr>
          <w:rFonts w:eastAsia="Times New Roman" w:cs="Times New Roman"/>
          <w:sz w:val="20"/>
          <w:szCs w:val="20"/>
          <w:lang w:val="nl-NL"/>
        </w:rPr>
        <w:t xml:space="preserve">De </w:t>
      </w:r>
      <w:proofErr w:type="spellStart"/>
      <w:r w:rsidRPr="003B40E9">
        <w:rPr>
          <w:rFonts w:eastAsia="Times New Roman" w:cs="Times New Roman"/>
          <w:sz w:val="20"/>
          <w:szCs w:val="20"/>
          <w:lang w:val="nl-NL"/>
        </w:rPr>
        <w:t>boilercel</w:t>
      </w:r>
      <w:proofErr w:type="spellEnd"/>
      <w:r w:rsidRPr="003B40E9">
        <w:rPr>
          <w:rFonts w:eastAsia="Times New Roman" w:cs="Times New Roman"/>
          <w:sz w:val="20"/>
          <w:szCs w:val="20"/>
          <w:lang w:val="nl-NL"/>
        </w:rPr>
        <w:t xml:space="preserve"> is vervaardigd uit plaatstaal met </w:t>
      </w:r>
      <w:r w:rsidRPr="003B40E9">
        <w:rPr>
          <w:rFonts w:eastAsia="Times New Roman" w:cs="Times New Roman"/>
          <w:b/>
          <w:sz w:val="20"/>
          <w:szCs w:val="20"/>
          <w:lang w:val="nl-NL"/>
        </w:rPr>
        <w:t xml:space="preserve">dubbele </w:t>
      </w:r>
      <w:proofErr w:type="spellStart"/>
      <w:r w:rsidRPr="003B40E9">
        <w:rPr>
          <w:rFonts w:eastAsia="Times New Roman" w:cs="Times New Roman"/>
          <w:b/>
          <w:sz w:val="20"/>
          <w:szCs w:val="20"/>
          <w:lang w:val="nl-NL"/>
        </w:rPr>
        <w:t>emaillaag</w:t>
      </w:r>
      <w:proofErr w:type="spellEnd"/>
      <w:r w:rsidRPr="003B40E9">
        <w:rPr>
          <w:rFonts w:eastAsia="Times New Roman" w:cs="Times New Roman"/>
          <w:b/>
          <w:sz w:val="20"/>
          <w:szCs w:val="20"/>
          <w:lang w:val="nl-NL"/>
        </w:rPr>
        <w:t xml:space="preserve"> </w:t>
      </w:r>
      <w:proofErr w:type="spellStart"/>
      <w:r w:rsidRPr="003B40E9">
        <w:rPr>
          <w:rFonts w:eastAsia="Times New Roman" w:cs="Times New Roman"/>
          <w:b/>
          <w:sz w:val="20"/>
          <w:szCs w:val="20"/>
          <w:lang w:val="nl-NL"/>
        </w:rPr>
        <w:t>Ceraprotect</w:t>
      </w:r>
      <w:proofErr w:type="spellEnd"/>
      <w:r w:rsidRPr="003B40E9">
        <w:rPr>
          <w:rFonts w:eastAsia="Times New Roman" w:cs="Times New Roman"/>
          <w:b/>
          <w:sz w:val="20"/>
          <w:szCs w:val="20"/>
          <w:lang w:val="nl-NL"/>
        </w:rPr>
        <w:t xml:space="preserve"> </w:t>
      </w:r>
      <w:r w:rsidRPr="003B40E9">
        <w:rPr>
          <w:rFonts w:eastAsia="Times New Roman" w:cs="Times New Roman"/>
          <w:sz w:val="20"/>
          <w:szCs w:val="20"/>
          <w:lang w:val="nl-NL"/>
        </w:rPr>
        <w:t xml:space="preserve">met </w:t>
      </w:r>
      <w:proofErr w:type="spellStart"/>
      <w:r w:rsidRPr="003B40E9">
        <w:rPr>
          <w:rFonts w:eastAsia="Times New Roman" w:cs="Times New Roman"/>
          <w:sz w:val="20"/>
          <w:szCs w:val="20"/>
          <w:lang w:val="nl-NL"/>
        </w:rPr>
        <w:t>kathodische</w:t>
      </w:r>
      <w:proofErr w:type="spellEnd"/>
      <w:r w:rsidRPr="003B40E9">
        <w:rPr>
          <w:rFonts w:eastAsia="Times New Roman" w:cs="Times New Roman"/>
          <w:sz w:val="20"/>
          <w:szCs w:val="20"/>
          <w:lang w:val="nl-NL"/>
        </w:rPr>
        <w:t xml:space="preserve"> beschermingsanode (Mg) of permanente </w:t>
      </w:r>
      <w:proofErr w:type="spellStart"/>
      <w:r w:rsidRPr="003B40E9">
        <w:rPr>
          <w:rFonts w:eastAsia="Times New Roman" w:cs="Times New Roman"/>
          <w:sz w:val="20"/>
          <w:szCs w:val="20"/>
          <w:lang w:val="nl-NL"/>
        </w:rPr>
        <w:t>vreemdstroomanode</w:t>
      </w:r>
      <w:proofErr w:type="spellEnd"/>
      <w:r w:rsidRPr="003B40E9">
        <w:rPr>
          <w:rFonts w:eastAsia="Times New Roman" w:cs="Times New Roman"/>
          <w:sz w:val="20"/>
          <w:szCs w:val="20"/>
          <w:lang w:val="nl-NL"/>
        </w:rPr>
        <w:t>.</w:t>
      </w:r>
    </w:p>
    <w:p w14:paraId="2BC376D6" w14:textId="77777777" w:rsidR="009B62CD" w:rsidRPr="003B40E9" w:rsidRDefault="009B62CD" w:rsidP="000A466E">
      <w:pPr>
        <w:pStyle w:val="Vorgabetext"/>
        <w:tabs>
          <w:tab w:val="clear" w:pos="850"/>
          <w:tab w:val="clear" w:pos="1701"/>
          <w:tab w:val="clear" w:pos="2551"/>
          <w:tab w:val="clear" w:pos="3402"/>
          <w:tab w:val="clear" w:pos="4252"/>
          <w:tab w:val="clear" w:pos="5102"/>
          <w:tab w:val="clear" w:pos="5953"/>
          <w:tab w:val="clear" w:pos="6803"/>
          <w:tab w:val="clear" w:pos="7654"/>
          <w:tab w:val="clear" w:pos="8504"/>
          <w:tab w:val="clear" w:pos="9354"/>
          <w:tab w:val="clear" w:pos="10205"/>
          <w:tab w:val="clear" w:pos="11055"/>
          <w:tab w:val="left" w:pos="1777"/>
          <w:tab w:val="left" w:pos="2267"/>
          <w:tab w:val="left" w:pos="3118"/>
          <w:tab w:val="left" w:pos="3968"/>
          <w:tab w:val="left" w:pos="4819"/>
          <w:tab w:val="left" w:pos="5669"/>
          <w:tab w:val="left" w:pos="6519"/>
          <w:tab w:val="left" w:pos="7370"/>
          <w:tab w:val="left" w:pos="8220"/>
          <w:tab w:val="left" w:pos="9071"/>
          <w:tab w:val="left" w:pos="9921"/>
          <w:tab w:val="left" w:pos="10771"/>
          <w:tab w:val="left" w:pos="11622"/>
          <w:tab w:val="left" w:pos="12472"/>
        </w:tabs>
        <w:ind w:left="1417"/>
        <w:jc w:val="both"/>
        <w:rPr>
          <w:rFonts w:eastAsia="Times New Roman" w:cs="Times New Roman"/>
          <w:sz w:val="20"/>
          <w:szCs w:val="20"/>
          <w:lang w:val="nl-NL"/>
        </w:rPr>
      </w:pPr>
    </w:p>
    <w:p w14:paraId="04B2B31B" w14:textId="77777777" w:rsidR="009B62CD" w:rsidRPr="003B40E9" w:rsidRDefault="009B62CD" w:rsidP="000A466E">
      <w:pPr>
        <w:pStyle w:val="Vorgabetext"/>
        <w:tabs>
          <w:tab w:val="clear" w:pos="850"/>
          <w:tab w:val="clear" w:pos="1701"/>
          <w:tab w:val="clear" w:pos="2551"/>
          <w:tab w:val="clear" w:pos="3402"/>
          <w:tab w:val="clear" w:pos="4252"/>
          <w:tab w:val="clear" w:pos="5102"/>
          <w:tab w:val="clear" w:pos="5953"/>
          <w:tab w:val="clear" w:pos="6803"/>
          <w:tab w:val="clear" w:pos="7654"/>
          <w:tab w:val="clear" w:pos="8504"/>
          <w:tab w:val="clear" w:pos="9354"/>
          <w:tab w:val="clear" w:pos="10205"/>
          <w:tab w:val="clear" w:pos="11055"/>
          <w:tab w:val="left" w:pos="1777"/>
          <w:tab w:val="left" w:pos="2267"/>
          <w:tab w:val="left" w:pos="3118"/>
          <w:tab w:val="left" w:pos="3968"/>
          <w:tab w:val="left" w:pos="4819"/>
          <w:tab w:val="left" w:pos="5669"/>
          <w:tab w:val="left" w:pos="6519"/>
          <w:tab w:val="left" w:pos="7370"/>
          <w:tab w:val="left" w:pos="8220"/>
          <w:tab w:val="left" w:pos="9071"/>
          <w:tab w:val="left" w:pos="9921"/>
          <w:tab w:val="left" w:pos="10771"/>
          <w:tab w:val="left" w:pos="11622"/>
          <w:tab w:val="left" w:pos="12472"/>
        </w:tabs>
        <w:ind w:left="1417"/>
        <w:jc w:val="both"/>
        <w:rPr>
          <w:rFonts w:eastAsia="Times New Roman" w:cs="Times New Roman"/>
          <w:sz w:val="20"/>
          <w:szCs w:val="20"/>
          <w:lang w:val="nl-NL"/>
        </w:rPr>
      </w:pPr>
      <w:r w:rsidRPr="003B40E9">
        <w:rPr>
          <w:rFonts w:eastAsia="Times New Roman" w:cs="Times New Roman"/>
          <w:sz w:val="20"/>
          <w:szCs w:val="20"/>
          <w:lang w:val="nl-NL"/>
        </w:rPr>
        <w:t>De boiler is aan alle zijden met minerale wol geïsoleerd en van buitenbekleding voorzien.</w:t>
      </w:r>
    </w:p>
    <w:p w14:paraId="568DD199" w14:textId="77777777" w:rsidR="009B62CD" w:rsidRPr="003B40E9" w:rsidRDefault="009B62CD" w:rsidP="000A466E">
      <w:pPr>
        <w:pStyle w:val="Vorgabetext"/>
        <w:tabs>
          <w:tab w:val="clear" w:pos="850"/>
          <w:tab w:val="clear" w:pos="1701"/>
          <w:tab w:val="clear" w:pos="2551"/>
          <w:tab w:val="clear" w:pos="3402"/>
          <w:tab w:val="clear" w:pos="4252"/>
          <w:tab w:val="clear" w:pos="5102"/>
          <w:tab w:val="clear" w:pos="5953"/>
          <w:tab w:val="clear" w:pos="6803"/>
          <w:tab w:val="clear" w:pos="7654"/>
          <w:tab w:val="clear" w:pos="8504"/>
          <w:tab w:val="clear" w:pos="9354"/>
          <w:tab w:val="clear" w:pos="10205"/>
          <w:tab w:val="clear" w:pos="11055"/>
          <w:tab w:val="left" w:pos="1777"/>
          <w:tab w:val="left" w:pos="2267"/>
          <w:tab w:val="left" w:pos="3118"/>
          <w:tab w:val="left" w:pos="3968"/>
          <w:tab w:val="left" w:pos="4819"/>
          <w:tab w:val="left" w:pos="5669"/>
          <w:tab w:val="left" w:pos="6519"/>
          <w:tab w:val="left" w:pos="7370"/>
          <w:tab w:val="left" w:pos="8220"/>
          <w:tab w:val="left" w:pos="9071"/>
          <w:tab w:val="left" w:pos="9921"/>
          <w:tab w:val="left" w:pos="10771"/>
          <w:tab w:val="left" w:pos="11622"/>
          <w:tab w:val="left" w:pos="12472"/>
        </w:tabs>
        <w:ind w:left="1417"/>
        <w:jc w:val="both"/>
        <w:rPr>
          <w:rFonts w:eastAsia="Times New Roman" w:cs="Times New Roman"/>
          <w:sz w:val="20"/>
          <w:szCs w:val="20"/>
          <w:lang w:val="nl-NL"/>
        </w:rPr>
      </w:pPr>
    </w:p>
    <w:p w14:paraId="19AEBCAA" w14:textId="77777777" w:rsidR="009B62CD" w:rsidRPr="003B40E9" w:rsidRDefault="009B62CD" w:rsidP="000A466E">
      <w:pPr>
        <w:pStyle w:val="Vorgabetext"/>
        <w:tabs>
          <w:tab w:val="clear" w:pos="850"/>
          <w:tab w:val="clear" w:pos="1701"/>
          <w:tab w:val="clear" w:pos="2551"/>
          <w:tab w:val="clear" w:pos="3402"/>
          <w:tab w:val="clear" w:pos="4252"/>
          <w:tab w:val="clear" w:pos="5102"/>
          <w:tab w:val="clear" w:pos="5953"/>
          <w:tab w:val="clear" w:pos="6803"/>
          <w:tab w:val="clear" w:pos="7654"/>
          <w:tab w:val="clear" w:pos="8504"/>
          <w:tab w:val="clear" w:pos="9354"/>
          <w:tab w:val="clear" w:pos="10205"/>
          <w:tab w:val="clear" w:pos="11055"/>
          <w:tab w:val="left" w:pos="1777"/>
          <w:tab w:val="left" w:pos="2267"/>
          <w:tab w:val="left" w:pos="3118"/>
          <w:tab w:val="left" w:pos="3968"/>
          <w:tab w:val="left" w:pos="4819"/>
          <w:tab w:val="left" w:pos="5669"/>
          <w:tab w:val="left" w:pos="6519"/>
          <w:tab w:val="left" w:pos="7370"/>
          <w:tab w:val="left" w:pos="8220"/>
          <w:tab w:val="left" w:pos="9071"/>
          <w:tab w:val="left" w:pos="9921"/>
          <w:tab w:val="left" w:pos="10771"/>
          <w:tab w:val="left" w:pos="11622"/>
          <w:tab w:val="left" w:pos="12472"/>
        </w:tabs>
        <w:ind w:left="1417"/>
        <w:jc w:val="both"/>
        <w:rPr>
          <w:rFonts w:eastAsia="Times New Roman" w:cs="Times New Roman"/>
          <w:sz w:val="20"/>
          <w:szCs w:val="20"/>
          <w:lang w:val="nl-NL"/>
        </w:rPr>
      </w:pPr>
      <w:r w:rsidRPr="003B40E9">
        <w:rPr>
          <w:rFonts w:eastAsia="Times New Roman" w:cs="Times New Roman"/>
          <w:sz w:val="20"/>
          <w:szCs w:val="20"/>
          <w:lang w:val="nl-NL"/>
        </w:rPr>
        <w:t>De boiler is voorzien van een frontale reinigingsopening die als inspectieluik kan fungeren.</w:t>
      </w:r>
    </w:p>
    <w:p w14:paraId="5F8896AE" w14:textId="77777777" w:rsidR="009B62CD" w:rsidRPr="003B40E9" w:rsidRDefault="009B62CD" w:rsidP="000A466E">
      <w:pPr>
        <w:pStyle w:val="Vorgabetext"/>
        <w:tabs>
          <w:tab w:val="clear" w:pos="850"/>
          <w:tab w:val="clear" w:pos="1701"/>
          <w:tab w:val="clear" w:pos="2551"/>
          <w:tab w:val="clear" w:pos="3402"/>
          <w:tab w:val="clear" w:pos="4252"/>
          <w:tab w:val="clear" w:pos="5102"/>
          <w:tab w:val="clear" w:pos="5953"/>
          <w:tab w:val="clear" w:pos="6803"/>
          <w:tab w:val="clear" w:pos="7654"/>
          <w:tab w:val="clear" w:pos="8504"/>
          <w:tab w:val="clear" w:pos="9354"/>
          <w:tab w:val="clear" w:pos="10205"/>
          <w:tab w:val="clear" w:pos="11055"/>
          <w:tab w:val="left" w:pos="1777"/>
          <w:tab w:val="left" w:pos="2267"/>
          <w:tab w:val="left" w:pos="3118"/>
          <w:tab w:val="left" w:pos="3968"/>
          <w:tab w:val="left" w:pos="4819"/>
          <w:tab w:val="left" w:pos="5669"/>
          <w:tab w:val="left" w:pos="6519"/>
          <w:tab w:val="left" w:pos="7370"/>
          <w:tab w:val="left" w:pos="8220"/>
          <w:tab w:val="left" w:pos="9071"/>
          <w:tab w:val="left" w:pos="9921"/>
          <w:tab w:val="left" w:pos="10771"/>
          <w:tab w:val="left" w:pos="11622"/>
          <w:tab w:val="left" w:pos="12472"/>
        </w:tabs>
        <w:ind w:left="1417"/>
        <w:jc w:val="both"/>
        <w:rPr>
          <w:rFonts w:eastAsia="Times New Roman" w:cs="Times New Roman"/>
          <w:sz w:val="20"/>
          <w:szCs w:val="20"/>
          <w:lang w:val="nl-NL"/>
        </w:rPr>
      </w:pPr>
    </w:p>
    <w:p w14:paraId="160971A6" w14:textId="77777777" w:rsidR="00164FF8" w:rsidRPr="003B40E9" w:rsidRDefault="009B62CD" w:rsidP="007F1D2A">
      <w:pPr>
        <w:pStyle w:val="Vorgabetext"/>
        <w:tabs>
          <w:tab w:val="clear" w:pos="850"/>
          <w:tab w:val="clear" w:pos="1701"/>
          <w:tab w:val="clear" w:pos="2551"/>
          <w:tab w:val="clear" w:pos="3402"/>
          <w:tab w:val="clear" w:pos="4252"/>
          <w:tab w:val="clear" w:pos="5102"/>
          <w:tab w:val="clear" w:pos="5953"/>
          <w:tab w:val="clear" w:pos="6803"/>
          <w:tab w:val="clear" w:pos="7654"/>
          <w:tab w:val="clear" w:pos="8504"/>
          <w:tab w:val="clear" w:pos="9354"/>
          <w:tab w:val="clear" w:pos="10205"/>
          <w:tab w:val="clear" w:pos="11055"/>
          <w:tab w:val="left" w:pos="1777"/>
          <w:tab w:val="left" w:pos="2267"/>
          <w:tab w:val="left" w:pos="3118"/>
          <w:tab w:val="left" w:pos="3968"/>
          <w:tab w:val="left" w:pos="4819"/>
          <w:tab w:val="left" w:pos="5669"/>
          <w:tab w:val="left" w:pos="6519"/>
          <w:tab w:val="left" w:pos="7370"/>
          <w:tab w:val="left" w:pos="8220"/>
          <w:tab w:val="left" w:pos="9071"/>
          <w:tab w:val="left" w:pos="9921"/>
          <w:tab w:val="left" w:pos="10771"/>
          <w:tab w:val="left" w:pos="11622"/>
          <w:tab w:val="left" w:pos="12472"/>
        </w:tabs>
        <w:ind w:left="1417"/>
        <w:jc w:val="both"/>
        <w:rPr>
          <w:rFonts w:eastAsia="Times New Roman" w:cs="Times New Roman"/>
          <w:sz w:val="20"/>
          <w:szCs w:val="20"/>
          <w:lang w:val="nl-NL"/>
        </w:rPr>
      </w:pPr>
      <w:r w:rsidRPr="003B40E9">
        <w:rPr>
          <w:rFonts w:eastAsia="Times New Roman" w:cs="Times New Roman"/>
          <w:sz w:val="20"/>
          <w:szCs w:val="20"/>
          <w:lang w:val="nl-NL"/>
        </w:rPr>
        <w:t>Geschikt voor sanitair warm water van maximaal 95°C.</w:t>
      </w:r>
      <w:r w:rsidR="007F1D2A" w:rsidRPr="003B40E9">
        <w:rPr>
          <w:rFonts w:eastAsia="Times New Roman" w:cs="Times New Roman"/>
          <w:sz w:val="20"/>
          <w:szCs w:val="20"/>
          <w:lang w:val="nl-NL"/>
        </w:rPr>
        <w:t xml:space="preserve"> Werkdruk aan de tapwaterzijde tot 10 bar maximum.</w:t>
      </w:r>
    </w:p>
    <w:p w14:paraId="03599805" w14:textId="77777777" w:rsidR="00150E0C" w:rsidRPr="003B40E9" w:rsidRDefault="00164FF8" w:rsidP="007F1D2A">
      <w:pPr>
        <w:widowControl/>
        <w:suppressAutoHyphens w:val="0"/>
        <w:autoSpaceDE w:val="0"/>
        <w:autoSpaceDN w:val="0"/>
        <w:adjustRightInd w:val="0"/>
        <w:ind w:left="1395"/>
        <w:jc w:val="both"/>
        <w:rPr>
          <w:rFonts w:eastAsia="Times New Roman" w:cs="Arial"/>
          <w:sz w:val="20"/>
          <w:szCs w:val="20"/>
          <w:lang w:val="nl-NL" w:eastAsia="zh-CN" w:bidi="ar-SA"/>
        </w:rPr>
      </w:pPr>
      <w:r w:rsidRPr="003B40E9">
        <w:rPr>
          <w:rFonts w:eastAsia="Times New Roman" w:cs="Arial"/>
          <w:sz w:val="20"/>
          <w:szCs w:val="20"/>
          <w:lang w:val="nl-NL" w:eastAsia="zh-CN" w:bidi="ar-SA"/>
        </w:rPr>
        <w:t xml:space="preserve">Elektrisch verwarmingselement en laaddoorn voor gebruik in </w:t>
      </w:r>
      <w:r w:rsidR="00640DD2" w:rsidRPr="003B40E9">
        <w:rPr>
          <w:rFonts w:eastAsia="Times New Roman" w:cs="Arial"/>
          <w:sz w:val="20"/>
          <w:szCs w:val="20"/>
          <w:lang w:val="nl-NL" w:eastAsia="zh-CN" w:bidi="ar-SA"/>
        </w:rPr>
        <w:t>combinatie met warmtepompen</w:t>
      </w:r>
      <w:r w:rsidRPr="003B40E9">
        <w:rPr>
          <w:rFonts w:eastAsia="Times New Roman" w:cs="Arial"/>
          <w:sz w:val="20"/>
          <w:szCs w:val="20"/>
          <w:lang w:val="nl-NL" w:eastAsia="zh-CN" w:bidi="ar-SA"/>
        </w:rPr>
        <w:t>.</w:t>
      </w:r>
    </w:p>
    <w:p w14:paraId="1F299976" w14:textId="77777777" w:rsidR="00103BA6" w:rsidRPr="003B40E9" w:rsidRDefault="00103BA6" w:rsidP="00103BA6">
      <w:pPr>
        <w:pStyle w:val="Vorgabetext"/>
        <w:tabs>
          <w:tab w:val="clear" w:pos="850"/>
          <w:tab w:val="clear" w:pos="1701"/>
          <w:tab w:val="clear" w:pos="2551"/>
          <w:tab w:val="clear" w:pos="3402"/>
          <w:tab w:val="clear" w:pos="4252"/>
          <w:tab w:val="clear" w:pos="5102"/>
          <w:tab w:val="clear" w:pos="5953"/>
          <w:tab w:val="clear" w:pos="6803"/>
          <w:tab w:val="clear" w:pos="7654"/>
          <w:tab w:val="clear" w:pos="8504"/>
          <w:tab w:val="clear" w:pos="9354"/>
          <w:tab w:val="clear" w:pos="10205"/>
          <w:tab w:val="clear" w:pos="11055"/>
          <w:tab w:val="left" w:pos="1885"/>
          <w:tab w:val="left" w:pos="2736"/>
          <w:tab w:val="left" w:pos="3586"/>
          <w:tab w:val="left" w:pos="4437"/>
          <w:tab w:val="left" w:pos="5287"/>
          <w:tab w:val="left" w:pos="6137"/>
          <w:tab w:val="left" w:pos="6988"/>
          <w:tab w:val="left" w:pos="7838"/>
          <w:tab w:val="left" w:pos="8689"/>
          <w:tab w:val="left" w:pos="9539"/>
          <w:tab w:val="left" w:pos="10389"/>
          <w:tab w:val="left" w:pos="11240"/>
          <w:tab w:val="left" w:pos="12090"/>
        </w:tabs>
        <w:ind w:left="1395" w:firstLine="15"/>
        <w:jc w:val="both"/>
        <w:rPr>
          <w:rFonts w:cs="Arial"/>
          <w:sz w:val="20"/>
          <w:szCs w:val="20"/>
          <w:lang w:val="nl-NL"/>
        </w:rPr>
      </w:pPr>
      <w:r w:rsidRPr="003B40E9">
        <w:rPr>
          <w:rFonts w:eastAsia="Times New Roman" w:cs="Arial"/>
          <w:sz w:val="20"/>
          <w:szCs w:val="20"/>
          <w:lang w:val="nl-NL" w:eastAsia="zh-CN" w:bidi="ar-SA"/>
        </w:rPr>
        <w:t xml:space="preserve">Kleur van de isolatie met kunststofcoating: </w:t>
      </w:r>
      <w:proofErr w:type="spellStart"/>
      <w:r w:rsidRPr="003B40E9">
        <w:rPr>
          <w:rFonts w:eastAsia="Times New Roman" w:cs="Arial"/>
          <w:sz w:val="20"/>
          <w:szCs w:val="20"/>
          <w:lang w:val="nl-NL" w:eastAsia="zh-CN" w:bidi="ar-SA"/>
        </w:rPr>
        <w:t>vitozilver</w:t>
      </w:r>
      <w:proofErr w:type="spellEnd"/>
      <w:r w:rsidRPr="003B40E9">
        <w:rPr>
          <w:rFonts w:eastAsia="Times New Roman" w:cs="Arial"/>
          <w:sz w:val="20"/>
          <w:szCs w:val="20"/>
          <w:lang w:val="nl-NL" w:eastAsia="zh-CN" w:bidi="ar-SA"/>
        </w:rPr>
        <w:t>.</w:t>
      </w:r>
    </w:p>
    <w:p w14:paraId="19F10CB3" w14:textId="77777777" w:rsidR="009B62CD" w:rsidRPr="003B40E9" w:rsidRDefault="009B62CD" w:rsidP="00150E0C">
      <w:pPr>
        <w:pStyle w:val="Vorgabetext"/>
        <w:tabs>
          <w:tab w:val="clear" w:pos="850"/>
          <w:tab w:val="clear" w:pos="1701"/>
          <w:tab w:val="clear" w:pos="2551"/>
          <w:tab w:val="clear" w:pos="3402"/>
          <w:tab w:val="clear" w:pos="4252"/>
          <w:tab w:val="clear" w:pos="5102"/>
          <w:tab w:val="clear" w:pos="5953"/>
          <w:tab w:val="clear" w:pos="6803"/>
          <w:tab w:val="clear" w:pos="7654"/>
          <w:tab w:val="clear" w:pos="8504"/>
          <w:tab w:val="clear" w:pos="9354"/>
          <w:tab w:val="clear" w:pos="10205"/>
          <w:tab w:val="clear" w:pos="11055"/>
          <w:tab w:val="left" w:pos="1777"/>
          <w:tab w:val="left" w:pos="2267"/>
          <w:tab w:val="left" w:pos="3118"/>
          <w:tab w:val="left" w:pos="3968"/>
          <w:tab w:val="left" w:pos="4819"/>
          <w:tab w:val="left" w:pos="5669"/>
          <w:tab w:val="left" w:pos="6519"/>
          <w:tab w:val="left" w:pos="7370"/>
          <w:tab w:val="left" w:pos="8220"/>
          <w:tab w:val="left" w:pos="9071"/>
          <w:tab w:val="left" w:pos="9921"/>
          <w:tab w:val="left" w:pos="10771"/>
          <w:tab w:val="left" w:pos="11622"/>
          <w:tab w:val="left" w:pos="12472"/>
        </w:tabs>
        <w:jc w:val="both"/>
        <w:rPr>
          <w:rFonts w:eastAsia="Times New Roman" w:cs="Times New Roman"/>
          <w:sz w:val="20"/>
          <w:szCs w:val="20"/>
          <w:lang w:val="nl-NL"/>
        </w:rPr>
      </w:pPr>
    </w:p>
    <w:p w14:paraId="4F80F7C8" w14:textId="77777777" w:rsidR="007F1D2A" w:rsidRPr="003B40E9" w:rsidRDefault="007F1D2A" w:rsidP="007F1D2A">
      <w:pPr>
        <w:pStyle w:val="Vorgabetext"/>
        <w:tabs>
          <w:tab w:val="clear" w:pos="850"/>
          <w:tab w:val="clear" w:pos="1701"/>
          <w:tab w:val="clear" w:pos="2551"/>
          <w:tab w:val="clear" w:pos="3402"/>
          <w:tab w:val="clear" w:pos="4252"/>
          <w:tab w:val="clear" w:pos="5102"/>
          <w:tab w:val="clear" w:pos="5953"/>
          <w:tab w:val="clear" w:pos="6803"/>
          <w:tab w:val="clear" w:pos="7654"/>
          <w:tab w:val="clear" w:pos="8504"/>
          <w:tab w:val="clear" w:pos="9354"/>
          <w:tab w:val="clear" w:pos="10205"/>
          <w:tab w:val="clear" w:pos="11055"/>
          <w:tab w:val="left" w:pos="1915"/>
          <w:tab w:val="left" w:pos="2766"/>
          <w:tab w:val="left" w:pos="3616"/>
          <w:tab w:val="left" w:pos="4467"/>
          <w:tab w:val="left" w:pos="5317"/>
          <w:tab w:val="left" w:pos="6167"/>
          <w:tab w:val="left" w:pos="7018"/>
          <w:tab w:val="left" w:pos="7868"/>
          <w:tab w:val="left" w:pos="8719"/>
          <w:tab w:val="left" w:pos="9569"/>
          <w:tab w:val="left" w:pos="10419"/>
          <w:tab w:val="left" w:pos="11270"/>
          <w:tab w:val="left" w:pos="12120"/>
        </w:tabs>
        <w:ind w:left="1425"/>
        <w:jc w:val="both"/>
        <w:rPr>
          <w:sz w:val="20"/>
          <w:lang w:val="nl-NL"/>
        </w:rPr>
      </w:pPr>
      <w:r w:rsidRPr="003B40E9">
        <w:rPr>
          <w:rFonts w:cs="Arial"/>
          <w:bCs/>
          <w:sz w:val="20"/>
          <w:szCs w:val="20"/>
          <w:lang w:val="nl-NL"/>
        </w:rPr>
        <w:t>Voldoet aan de norm NBN EN 12897 betreffende de s</w:t>
      </w:r>
      <w:r w:rsidRPr="003B40E9">
        <w:rPr>
          <w:rFonts w:cs="Arial"/>
          <w:sz w:val="20"/>
          <w:szCs w:val="20"/>
          <w:lang w:val="nl-NL"/>
        </w:rPr>
        <w:t xml:space="preserve">pecificaties voor indirect gestookte </w:t>
      </w:r>
      <w:proofErr w:type="spellStart"/>
      <w:r w:rsidRPr="003B40E9">
        <w:rPr>
          <w:rFonts w:cs="Arial"/>
          <w:sz w:val="20"/>
          <w:szCs w:val="20"/>
          <w:lang w:val="nl-NL"/>
        </w:rPr>
        <w:t>ongeventileerde</w:t>
      </w:r>
      <w:proofErr w:type="spellEnd"/>
      <w:r w:rsidRPr="003B40E9">
        <w:rPr>
          <w:rFonts w:cs="Arial"/>
          <w:sz w:val="20"/>
          <w:szCs w:val="20"/>
          <w:lang w:val="nl-NL"/>
        </w:rPr>
        <w:t xml:space="preserve"> (gesloten) warmwatervoorraadtoestellen.</w:t>
      </w:r>
    </w:p>
    <w:p w14:paraId="21AE9BCF" w14:textId="77777777" w:rsidR="009B62CD" w:rsidRPr="003B40E9" w:rsidRDefault="009B62CD" w:rsidP="007F1D2A">
      <w:pPr>
        <w:pStyle w:val="Vorgabetext"/>
        <w:tabs>
          <w:tab w:val="clear" w:pos="850"/>
          <w:tab w:val="clear" w:pos="1701"/>
          <w:tab w:val="clear" w:pos="2551"/>
          <w:tab w:val="clear" w:pos="3402"/>
          <w:tab w:val="clear" w:pos="4252"/>
          <w:tab w:val="clear" w:pos="5102"/>
          <w:tab w:val="clear" w:pos="5953"/>
          <w:tab w:val="clear" w:pos="6803"/>
          <w:tab w:val="clear" w:pos="7654"/>
          <w:tab w:val="clear" w:pos="8504"/>
          <w:tab w:val="clear" w:pos="9354"/>
          <w:tab w:val="clear" w:pos="10205"/>
          <w:tab w:val="clear" w:pos="11055"/>
          <w:tab w:val="left" w:pos="1777"/>
          <w:tab w:val="left" w:pos="2267"/>
          <w:tab w:val="left" w:pos="3118"/>
          <w:tab w:val="left" w:pos="3968"/>
          <w:tab w:val="left" w:pos="4819"/>
          <w:tab w:val="left" w:pos="5669"/>
          <w:tab w:val="left" w:pos="6519"/>
          <w:tab w:val="left" w:pos="7370"/>
          <w:tab w:val="left" w:pos="8220"/>
          <w:tab w:val="left" w:pos="9071"/>
          <w:tab w:val="left" w:pos="9921"/>
          <w:tab w:val="left" w:pos="10771"/>
          <w:tab w:val="left" w:pos="11622"/>
          <w:tab w:val="left" w:pos="12472"/>
        </w:tabs>
        <w:jc w:val="both"/>
        <w:rPr>
          <w:rFonts w:eastAsia="Times New Roman" w:cs="Times New Roman"/>
          <w:sz w:val="20"/>
          <w:szCs w:val="20"/>
          <w:lang w:val="nl-NL"/>
        </w:rPr>
      </w:pPr>
    </w:p>
    <w:p w14:paraId="429C1A1C" w14:textId="77777777" w:rsidR="009B62CD" w:rsidRPr="003B40E9" w:rsidRDefault="009B62CD" w:rsidP="000A466E">
      <w:pPr>
        <w:pStyle w:val="Vorgabetext"/>
        <w:tabs>
          <w:tab w:val="clear" w:pos="850"/>
          <w:tab w:val="clear" w:pos="1701"/>
          <w:tab w:val="clear" w:pos="2551"/>
          <w:tab w:val="clear" w:pos="3402"/>
          <w:tab w:val="clear" w:pos="4252"/>
          <w:tab w:val="clear" w:pos="5102"/>
          <w:tab w:val="clear" w:pos="5953"/>
          <w:tab w:val="clear" w:pos="6803"/>
          <w:tab w:val="clear" w:pos="7654"/>
          <w:tab w:val="clear" w:pos="8504"/>
          <w:tab w:val="clear" w:pos="9354"/>
          <w:tab w:val="clear" w:pos="10205"/>
          <w:tab w:val="clear" w:pos="11055"/>
          <w:tab w:val="left" w:pos="1777"/>
          <w:tab w:val="left" w:pos="2267"/>
          <w:tab w:val="left" w:pos="3118"/>
          <w:tab w:val="left" w:pos="3968"/>
          <w:tab w:val="left" w:pos="4819"/>
          <w:tab w:val="left" w:pos="5669"/>
          <w:tab w:val="left" w:pos="6519"/>
          <w:tab w:val="left" w:pos="7370"/>
          <w:tab w:val="left" w:pos="8220"/>
          <w:tab w:val="left" w:pos="9071"/>
          <w:tab w:val="left" w:pos="9921"/>
          <w:tab w:val="left" w:pos="10771"/>
          <w:tab w:val="left" w:pos="11622"/>
          <w:tab w:val="left" w:pos="12472"/>
        </w:tabs>
        <w:ind w:left="1417"/>
        <w:jc w:val="both"/>
        <w:rPr>
          <w:rFonts w:eastAsia="Times New Roman" w:cs="Times New Roman"/>
          <w:sz w:val="20"/>
          <w:szCs w:val="20"/>
          <w:lang w:val="nl-NL"/>
        </w:rPr>
      </w:pPr>
      <w:r w:rsidRPr="003B40E9">
        <w:rPr>
          <w:rFonts w:eastAsia="Times New Roman" w:cs="Times New Roman"/>
          <w:sz w:val="20"/>
          <w:szCs w:val="20"/>
          <w:lang w:val="nl-NL"/>
        </w:rPr>
        <w:t>Voor platenwarmtewisselaars met een vermogen van ...... kW tot ....... kW bij een verwarmingswatertemperatuur van 75/35°C primair en een opwarming van het sanitair warm water van 10 naar 60°C. De lage primaire retourtemperatuur is bedoeld om in het condensatiebereik van c</w:t>
      </w:r>
      <w:r w:rsidR="007F1D2A" w:rsidRPr="003B40E9">
        <w:rPr>
          <w:rFonts w:eastAsia="Times New Roman" w:cs="Times New Roman"/>
          <w:sz w:val="20"/>
          <w:szCs w:val="20"/>
          <w:lang w:val="nl-NL"/>
        </w:rPr>
        <w:t>ondenserende ketels te blijven.</w:t>
      </w:r>
    </w:p>
    <w:p w14:paraId="79A269B4" w14:textId="77777777" w:rsidR="009B62CD" w:rsidRPr="003B40E9" w:rsidRDefault="009B62CD" w:rsidP="000A466E">
      <w:pPr>
        <w:pStyle w:val="Vorgabetext"/>
        <w:tabs>
          <w:tab w:val="clear" w:pos="850"/>
          <w:tab w:val="clear" w:pos="1701"/>
          <w:tab w:val="clear" w:pos="2551"/>
          <w:tab w:val="clear" w:pos="3402"/>
          <w:tab w:val="clear" w:pos="4252"/>
          <w:tab w:val="clear" w:pos="5102"/>
          <w:tab w:val="clear" w:pos="5953"/>
          <w:tab w:val="clear" w:pos="6803"/>
          <w:tab w:val="clear" w:pos="7654"/>
          <w:tab w:val="clear" w:pos="8504"/>
          <w:tab w:val="clear" w:pos="9354"/>
          <w:tab w:val="clear" w:pos="10205"/>
          <w:tab w:val="clear" w:pos="11055"/>
          <w:tab w:val="left" w:pos="1777"/>
          <w:tab w:val="left" w:pos="2267"/>
          <w:tab w:val="left" w:pos="3118"/>
          <w:tab w:val="left" w:pos="3968"/>
          <w:tab w:val="left" w:pos="4819"/>
          <w:tab w:val="left" w:pos="5669"/>
          <w:tab w:val="left" w:pos="6519"/>
          <w:tab w:val="left" w:pos="7370"/>
          <w:tab w:val="left" w:pos="8220"/>
          <w:tab w:val="left" w:pos="9071"/>
          <w:tab w:val="left" w:pos="9921"/>
          <w:tab w:val="left" w:pos="10771"/>
          <w:tab w:val="left" w:pos="11622"/>
          <w:tab w:val="left" w:pos="12472"/>
        </w:tabs>
        <w:ind w:left="1417"/>
        <w:jc w:val="both"/>
        <w:rPr>
          <w:sz w:val="20"/>
          <w:szCs w:val="20"/>
          <w:lang w:val="nl-NL"/>
        </w:rPr>
      </w:pPr>
      <w:r w:rsidRPr="003B40E9">
        <w:rPr>
          <w:sz w:val="20"/>
          <w:szCs w:val="20"/>
          <w:lang w:val="nl-NL"/>
        </w:rPr>
        <w:t xml:space="preserve">De warmwaterbuffer wordt door de platenwarmtewisselaar opgewarmd d.m.v. een laadpomp (zie een voorbeeld van principeschema hieronder). Dit laat toe kleine hoeveelheden warm water af te tappen van het buffervat zonder de warmtewisselaar en dito ketel te moeten aanspreken. </w:t>
      </w:r>
      <w:r w:rsidRPr="003B40E9">
        <w:rPr>
          <w:sz w:val="20"/>
          <w:szCs w:val="20"/>
          <w:lang w:val="nl-NL"/>
        </w:rPr>
        <w:br/>
      </w:r>
    </w:p>
    <w:p w14:paraId="66BE0DCF" w14:textId="77777777" w:rsidR="009B62CD" w:rsidRPr="003B40E9" w:rsidRDefault="009B62CD" w:rsidP="00F54C1A">
      <w:pPr>
        <w:pStyle w:val="Vorgabetext"/>
        <w:tabs>
          <w:tab w:val="clear" w:pos="850"/>
          <w:tab w:val="clear" w:pos="1701"/>
          <w:tab w:val="clear" w:pos="2551"/>
          <w:tab w:val="clear" w:pos="3402"/>
          <w:tab w:val="clear" w:pos="4252"/>
          <w:tab w:val="clear" w:pos="5102"/>
          <w:tab w:val="clear" w:pos="5953"/>
          <w:tab w:val="clear" w:pos="6803"/>
          <w:tab w:val="clear" w:pos="7654"/>
          <w:tab w:val="clear" w:pos="8504"/>
          <w:tab w:val="clear" w:pos="9354"/>
          <w:tab w:val="clear" w:pos="10205"/>
          <w:tab w:val="clear" w:pos="11055"/>
          <w:tab w:val="left" w:pos="1777"/>
          <w:tab w:val="left" w:pos="2267"/>
          <w:tab w:val="left" w:pos="3118"/>
          <w:tab w:val="left" w:pos="3968"/>
          <w:tab w:val="left" w:pos="4819"/>
          <w:tab w:val="left" w:pos="5669"/>
          <w:tab w:val="left" w:pos="6519"/>
          <w:tab w:val="left" w:pos="7370"/>
          <w:tab w:val="left" w:pos="8220"/>
          <w:tab w:val="left" w:pos="9071"/>
          <w:tab w:val="left" w:pos="9921"/>
          <w:tab w:val="left" w:pos="10771"/>
          <w:tab w:val="left" w:pos="11622"/>
          <w:tab w:val="left" w:pos="12472"/>
        </w:tabs>
        <w:ind w:left="1417"/>
        <w:jc w:val="both"/>
        <w:rPr>
          <w:rFonts w:eastAsia="Times New Roman" w:cs="Times New Roman"/>
          <w:sz w:val="20"/>
          <w:szCs w:val="20"/>
          <w:lang w:val="nl-NL"/>
        </w:rPr>
      </w:pPr>
      <w:r w:rsidRPr="003B40E9">
        <w:rPr>
          <w:rFonts w:eastAsia="Times New Roman" w:cs="Times New Roman"/>
          <w:sz w:val="20"/>
          <w:szCs w:val="20"/>
          <w:lang w:val="nl-NL"/>
        </w:rPr>
        <w:t>Het paraatheidenergieverlies is ...... kWh/24h, gemeten bij een kamertemperatuur van 20 °C en een tapwatertemperatuur van 65 °C.</w:t>
      </w:r>
    </w:p>
    <w:p w14:paraId="24249BF0" w14:textId="77777777" w:rsidR="009B62CD" w:rsidRDefault="00164FF8" w:rsidP="00F54C1A">
      <w:pPr>
        <w:pStyle w:val="Vorgabetext"/>
        <w:spacing w:after="283"/>
        <w:ind w:left="360" w:hanging="360"/>
        <w:jc w:val="center"/>
        <w:rPr>
          <w:sz w:val="20"/>
          <w:szCs w:val="20"/>
        </w:rPr>
      </w:pPr>
      <w:r w:rsidRPr="00F54C1A">
        <w:rPr>
          <w:sz w:val="20"/>
          <w:szCs w:val="20"/>
        </w:rPr>
        <w:pict w14:anchorId="3F54850E">
          <v:shape id="_x0000_i1025" type="#_x0000_t75" style="width:308.1pt;height:202.6pt">
            <v:imagedata r:id="rId7" o:title=""/>
          </v:shape>
        </w:pict>
      </w:r>
    </w:p>
    <w:p w14:paraId="2B7F0295" w14:textId="77777777" w:rsidR="009B62CD" w:rsidRPr="003B40E9" w:rsidRDefault="009B62CD">
      <w:pPr>
        <w:pStyle w:val="Romptekst"/>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36"/>
          <w:szCs w:val="36"/>
          <w:lang w:val="nl-NL"/>
        </w:rPr>
      </w:pPr>
      <w:r w:rsidRPr="003B40E9">
        <w:rPr>
          <w:b/>
          <w:sz w:val="36"/>
          <w:szCs w:val="36"/>
          <w:lang w:val="nl-NL"/>
        </w:rPr>
        <w:lastRenderedPageBreak/>
        <w:t>Technische gegevens :</w:t>
      </w:r>
    </w:p>
    <w:p w14:paraId="4292D10A" w14:textId="77777777" w:rsidR="009B62CD" w:rsidRPr="003B40E9" w:rsidRDefault="009B62CD">
      <w:pPr>
        <w:pStyle w:val="Romp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lang w:val="nl-NL"/>
        </w:rPr>
      </w:pPr>
    </w:p>
    <w:p w14:paraId="04354DBC" w14:textId="77777777" w:rsidR="00ED29D7" w:rsidRPr="003B40E9" w:rsidRDefault="003B40E9">
      <w:pPr>
        <w:pStyle w:val="Vorgabetext"/>
        <w:tabs>
          <w:tab w:val="clear" w:pos="850"/>
          <w:tab w:val="clear" w:pos="1701"/>
          <w:tab w:val="clear" w:pos="2551"/>
          <w:tab w:val="clear" w:pos="3402"/>
          <w:tab w:val="clear" w:pos="4252"/>
          <w:tab w:val="clear" w:pos="5102"/>
          <w:tab w:val="clear" w:pos="5953"/>
          <w:tab w:val="clear" w:pos="6803"/>
          <w:tab w:val="clear" w:pos="7654"/>
          <w:tab w:val="clear" w:pos="8504"/>
          <w:tab w:val="clear" w:pos="9354"/>
          <w:tab w:val="clear" w:pos="10205"/>
          <w:tab w:val="clear" w:pos="110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lang w:val="nl-NL"/>
        </w:rPr>
      </w:pPr>
      <w:r w:rsidRPr="003B40E9">
        <w:rPr>
          <w:noProof/>
          <w:lang w:val="nl-NL"/>
        </w:rPr>
        <w:pict w14:anchorId="7D098899">
          <v:shape id="Afbeelding 1" o:spid="_x0000_i1026" type="#_x0000_t75" style="width:482.25pt;height:257pt;visibility:visible;mso-wrap-style:square">
            <v:imagedata r:id="rId8" o:title=""/>
          </v:shape>
        </w:pict>
      </w:r>
    </w:p>
    <w:p w14:paraId="1120EC91" w14:textId="0BF3D076" w:rsidR="009B62CD" w:rsidRDefault="009B62CD">
      <w:pPr>
        <w:pStyle w:val="Vorgabetext"/>
        <w:tabs>
          <w:tab w:val="clear" w:pos="850"/>
          <w:tab w:val="clear" w:pos="1701"/>
          <w:tab w:val="clear" w:pos="2551"/>
          <w:tab w:val="clear" w:pos="3402"/>
          <w:tab w:val="clear" w:pos="4252"/>
          <w:tab w:val="clear" w:pos="5102"/>
          <w:tab w:val="clear" w:pos="5953"/>
          <w:tab w:val="clear" w:pos="6803"/>
          <w:tab w:val="clear" w:pos="7654"/>
          <w:tab w:val="clear" w:pos="8504"/>
          <w:tab w:val="clear" w:pos="9354"/>
          <w:tab w:val="clear" w:pos="10205"/>
          <w:tab w:val="clear" w:pos="110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nl-NL"/>
        </w:rPr>
      </w:pPr>
    </w:p>
    <w:p w14:paraId="2390E3F5" w14:textId="6DC80FC0" w:rsidR="00ED29D7" w:rsidRPr="003B40E9" w:rsidRDefault="00ED29D7">
      <w:pPr>
        <w:pStyle w:val="Vorgabetext"/>
        <w:tabs>
          <w:tab w:val="clear" w:pos="850"/>
          <w:tab w:val="clear" w:pos="1701"/>
          <w:tab w:val="clear" w:pos="2551"/>
          <w:tab w:val="clear" w:pos="3402"/>
          <w:tab w:val="clear" w:pos="4252"/>
          <w:tab w:val="clear" w:pos="5102"/>
          <w:tab w:val="clear" w:pos="5953"/>
          <w:tab w:val="clear" w:pos="6803"/>
          <w:tab w:val="clear" w:pos="7654"/>
          <w:tab w:val="clear" w:pos="8504"/>
          <w:tab w:val="clear" w:pos="9354"/>
          <w:tab w:val="clear" w:pos="10205"/>
          <w:tab w:val="clear" w:pos="110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nl-NL"/>
        </w:rPr>
      </w:pPr>
      <w:r w:rsidRPr="00ED29D7">
        <w:rPr>
          <w:noProof/>
          <w:lang w:val="nl-NL"/>
        </w:rPr>
        <w:pict w14:anchorId="654984EE">
          <v:shape id="_x0000_i1029" type="#_x0000_t75" style="width:475.55pt;height:209.3pt;visibility:visible;mso-wrap-style:square">
            <v:imagedata r:id="rId9" o:title=""/>
          </v:shape>
        </w:pict>
      </w:r>
    </w:p>
    <w:sectPr w:rsidR="00ED29D7" w:rsidRPr="003B40E9">
      <w:headerReference w:type="default" r:id="rId10"/>
      <w:footerReference w:type="default" r:id="rId11"/>
      <w:footnotePr>
        <w:pos w:val="beneathText"/>
      </w:footnotePr>
      <w:pgSz w:w="11905" w:h="16837"/>
      <w:pgMar w:top="2245" w:right="1134" w:bottom="2217"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6DF4D" w14:textId="77777777" w:rsidR="00C47397" w:rsidRDefault="00C47397">
      <w:r>
        <w:separator/>
      </w:r>
    </w:p>
  </w:endnote>
  <w:endnote w:type="continuationSeparator" w:id="0">
    <w:p w14:paraId="27FEFFDB" w14:textId="77777777" w:rsidR="00C47397" w:rsidRDefault="00C4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ndale Sans UI">
    <w:altName w:val="Calibr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8"/>
    </w:tblGrid>
    <w:tr w:rsidR="009B62CD" w14:paraId="2347CA99" w14:textId="77777777">
      <w:tc>
        <w:tcPr>
          <w:tcW w:w="4818" w:type="dxa"/>
        </w:tcPr>
        <w:p w14:paraId="504063EB" w14:textId="70D6F978" w:rsidR="009B62CD" w:rsidRDefault="009B62CD">
          <w:pPr>
            <w:pStyle w:val="Voettekst"/>
            <w:snapToGrid w:val="0"/>
            <w:rPr>
              <w:sz w:val="20"/>
              <w:szCs w:val="20"/>
            </w:rPr>
          </w:pPr>
          <w:proofErr w:type="spellStart"/>
          <w:r>
            <w:rPr>
              <w:sz w:val="20"/>
              <w:szCs w:val="20"/>
            </w:rPr>
            <w:t>Vitocell</w:t>
          </w:r>
          <w:proofErr w:type="spellEnd"/>
          <w:r>
            <w:rPr>
              <w:sz w:val="20"/>
              <w:szCs w:val="20"/>
            </w:rPr>
            <w:t xml:space="preserve"> 100-L </w:t>
          </w:r>
          <w:r w:rsidR="004C3902">
            <w:rPr>
              <w:sz w:val="20"/>
              <w:szCs w:val="20"/>
            </w:rPr>
            <w:t>CVL</w:t>
          </w:r>
          <w:r w:rsidR="003B40E9">
            <w:rPr>
              <w:sz w:val="20"/>
              <w:szCs w:val="20"/>
            </w:rPr>
            <w:t>/A</w:t>
          </w:r>
          <w:r w:rsidR="004C3902">
            <w:rPr>
              <w:sz w:val="20"/>
              <w:szCs w:val="20"/>
            </w:rPr>
            <w:t xml:space="preserve"> </w:t>
          </w:r>
          <w:r>
            <w:rPr>
              <w:sz w:val="20"/>
              <w:szCs w:val="20"/>
            </w:rPr>
            <w:t>500-</w:t>
          </w:r>
          <w:r w:rsidR="001C4666">
            <w:rPr>
              <w:sz w:val="20"/>
              <w:szCs w:val="20"/>
            </w:rPr>
            <w:t>750-1000 l</w:t>
          </w:r>
        </w:p>
      </w:tc>
      <w:tc>
        <w:tcPr>
          <w:tcW w:w="4818" w:type="dxa"/>
        </w:tcPr>
        <w:p w14:paraId="51461A7E" w14:textId="77777777" w:rsidR="009B62CD" w:rsidRDefault="009B62CD">
          <w:pPr>
            <w:pStyle w:val="Voettekst"/>
            <w:snapToGrid w:val="0"/>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sidR="007F1D2A">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 NUMPAGES \*Arabic </w:instrText>
          </w:r>
          <w:r>
            <w:rPr>
              <w:sz w:val="20"/>
              <w:szCs w:val="20"/>
            </w:rPr>
            <w:fldChar w:fldCharType="separate"/>
          </w:r>
          <w:r w:rsidR="007F1D2A">
            <w:rPr>
              <w:noProof/>
              <w:sz w:val="20"/>
              <w:szCs w:val="20"/>
            </w:rPr>
            <w:t>2</w:t>
          </w:r>
          <w:r>
            <w:rPr>
              <w:sz w:val="20"/>
              <w:szCs w:val="20"/>
            </w:rPr>
            <w:fldChar w:fldCharType="end"/>
          </w:r>
        </w:p>
        <w:p w14:paraId="097331BD" w14:textId="77777777" w:rsidR="009B62CD" w:rsidRDefault="009B62CD">
          <w:pPr>
            <w:pStyle w:val="TabellenInhalt"/>
            <w:rPr>
              <w:sz w:val="20"/>
              <w:szCs w:val="20"/>
            </w:rPr>
          </w:pPr>
        </w:p>
      </w:tc>
    </w:tr>
  </w:tbl>
  <w:p w14:paraId="14340622" w14:textId="77777777" w:rsidR="009B62CD" w:rsidRDefault="009B62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21B7C" w14:textId="77777777" w:rsidR="00C47397" w:rsidRDefault="00C47397">
      <w:r>
        <w:separator/>
      </w:r>
    </w:p>
  </w:footnote>
  <w:footnote w:type="continuationSeparator" w:id="0">
    <w:p w14:paraId="0DCF9DD5" w14:textId="77777777" w:rsidR="00C47397" w:rsidRDefault="00C47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80F40" w14:textId="77777777" w:rsidR="009B62CD" w:rsidRDefault="009B62CD">
    <w:pPr>
      <w:pStyle w:val="Koptekst"/>
    </w:pPr>
  </w:p>
  <w:p w14:paraId="469DCAEA" w14:textId="77777777" w:rsidR="009B62CD" w:rsidRDefault="009B62CD">
    <w:pPr>
      <w:pStyle w:val="Koptekst"/>
    </w:pPr>
  </w:p>
  <w:p w14:paraId="2E7E437B" w14:textId="77777777" w:rsidR="009B62CD" w:rsidRDefault="009B62C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466E"/>
    <w:rsid w:val="00057179"/>
    <w:rsid w:val="000A466E"/>
    <w:rsid w:val="000B2663"/>
    <w:rsid w:val="000C2486"/>
    <w:rsid w:val="00103BA6"/>
    <w:rsid w:val="00150E0C"/>
    <w:rsid w:val="00153E5C"/>
    <w:rsid w:val="00164FF8"/>
    <w:rsid w:val="00191BBF"/>
    <w:rsid w:val="00193587"/>
    <w:rsid w:val="001C4666"/>
    <w:rsid w:val="0022741E"/>
    <w:rsid w:val="00234C22"/>
    <w:rsid w:val="003B40E9"/>
    <w:rsid w:val="00422D4D"/>
    <w:rsid w:val="004C3902"/>
    <w:rsid w:val="00552681"/>
    <w:rsid w:val="00640DD2"/>
    <w:rsid w:val="00731AFE"/>
    <w:rsid w:val="0073406C"/>
    <w:rsid w:val="007F1D2A"/>
    <w:rsid w:val="00865B4C"/>
    <w:rsid w:val="00993746"/>
    <w:rsid w:val="009B62CD"/>
    <w:rsid w:val="00C47397"/>
    <w:rsid w:val="00CD4445"/>
    <w:rsid w:val="00ED29D7"/>
    <w:rsid w:val="00F54C1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ecimalSymbol w:val=","/>
  <w:listSeparator w:val=";"/>
  <w14:docId w14:val="6D285512"/>
  <w15:chartTrackingRefBased/>
  <w15:docId w15:val="{8B14FFDB-EB4F-455D-9E5C-51290E99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ascii="Arial" w:eastAsia="Andale Sans UI" w:hAnsi="Arial" w:cs="Tahoma"/>
      <w:sz w:val="24"/>
      <w:szCs w:val="24"/>
      <w:lang w:eastAsia="de-DE" w:bidi="de-DE"/>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Nummerierungszeichen">
    <w:name w:val="Nummerierungszeichen"/>
  </w:style>
  <w:style w:type="paragraph" w:customStyle="1" w:styleId="berschrift">
    <w:name w:val="Überschrift"/>
    <w:basedOn w:val="Standaard"/>
    <w:next w:val="Plattetekst"/>
    <w:pPr>
      <w:keepNext/>
      <w:spacing w:before="240" w:after="120"/>
    </w:pPr>
    <w:rPr>
      <w:rFonts w:eastAsia="MS Mincho"/>
      <w:sz w:val="28"/>
      <w:szCs w:val="28"/>
    </w:rPr>
  </w:style>
  <w:style w:type="paragraph" w:styleId="Plattetekst">
    <w:name w:val="Body Text"/>
    <w:basedOn w:val="Standaard"/>
    <w:semiHidden/>
    <w:pPr>
      <w:spacing w:after="120"/>
    </w:pPr>
  </w:style>
  <w:style w:type="paragraph" w:styleId="Lijst">
    <w:name w:val="List"/>
    <w:basedOn w:val="Plattetekst"/>
    <w:semiHidden/>
  </w:style>
  <w:style w:type="paragraph" w:customStyle="1" w:styleId="Beschriftung1">
    <w:name w:val="Beschriftung1"/>
    <w:basedOn w:val="Standaard"/>
    <w:pPr>
      <w:suppressLineNumbers/>
      <w:spacing w:before="120" w:after="120"/>
    </w:pPr>
    <w:rPr>
      <w:i/>
      <w:iCs/>
    </w:rPr>
  </w:style>
  <w:style w:type="paragraph" w:customStyle="1" w:styleId="Verzeichnis">
    <w:name w:val="Verzeichnis"/>
    <w:basedOn w:val="Standaard"/>
    <w:pPr>
      <w:suppressLineNumbers/>
    </w:pPr>
  </w:style>
  <w:style w:type="paragraph" w:customStyle="1" w:styleId="TabellenInhalt">
    <w:name w:val="Tabellen Inhalt"/>
    <w:basedOn w:val="Standaard"/>
    <w:pPr>
      <w:suppressLineNumbers/>
    </w:pPr>
  </w:style>
  <w:style w:type="paragraph" w:customStyle="1" w:styleId="Tabellenberschrift">
    <w:name w:val="Tabellen Überschrift"/>
    <w:basedOn w:val="TabellenInhalt"/>
    <w:pPr>
      <w:jc w:val="center"/>
    </w:pPr>
    <w:rPr>
      <w:b/>
      <w:bCs/>
    </w:rPr>
  </w:style>
  <w:style w:type="paragraph" w:customStyle="1" w:styleId="Bullet1">
    <w:name w:val="Bullet 1"/>
    <w:basedOn w:val="Standaard"/>
    <w:pPr>
      <w:tabs>
        <w:tab w:val="left" w:pos="0"/>
        <w:tab w:val="left" w:pos="336"/>
      </w:tabs>
      <w:ind w:left="336"/>
    </w:pPr>
    <w:rPr>
      <w:color w:val="000000"/>
    </w:rPr>
  </w:style>
  <w:style w:type="paragraph" w:customStyle="1" w:styleId="Koptekst1">
    <w:name w:val="Koptekst1"/>
    <w:basedOn w:val="Standaard"/>
    <w:pPr>
      <w:tabs>
        <w:tab w:val="left" w:pos="0"/>
      </w:tabs>
    </w:pPr>
    <w:rPr>
      <w:color w:val="000000"/>
    </w:rPr>
  </w:style>
  <w:style w:type="paragraph" w:styleId="Koptekst">
    <w:name w:val="header"/>
    <w:basedOn w:val="Standaard"/>
    <w:semiHidden/>
    <w:pPr>
      <w:suppressLineNumbers/>
      <w:tabs>
        <w:tab w:val="center" w:pos="4818"/>
        <w:tab w:val="right" w:pos="9637"/>
      </w:tabs>
    </w:pPr>
  </w:style>
  <w:style w:type="paragraph" w:styleId="Voettekst">
    <w:name w:val="footer"/>
    <w:basedOn w:val="Standaard"/>
    <w:semiHidden/>
    <w:pPr>
      <w:suppressLineNumbers/>
      <w:tabs>
        <w:tab w:val="center" w:pos="4818"/>
        <w:tab w:val="right" w:pos="9637"/>
      </w:tabs>
    </w:pPr>
  </w:style>
  <w:style w:type="paragraph" w:customStyle="1" w:styleId="Romptekst">
    <w:name w:val="Romptekst"/>
    <w:basedOn w:val="Standaard"/>
    <w:rPr>
      <w:color w:val="000000"/>
    </w:rPr>
  </w:style>
  <w:style w:type="paragraph" w:customStyle="1" w:styleId="Bullet">
    <w:name w:val="Bullet"/>
    <w:basedOn w:val="Standaard"/>
    <w:pPr>
      <w:ind w:left="-1440"/>
    </w:pPr>
    <w:rPr>
      <w:color w:val="000000"/>
    </w:rPr>
  </w:style>
  <w:style w:type="paragraph" w:customStyle="1" w:styleId="Plattetekst1">
    <w:name w:val="Platte tekst1"/>
    <w:basedOn w:val="Standaard"/>
    <w:rPr>
      <w:color w:val="000000"/>
    </w:rPr>
  </w:style>
  <w:style w:type="paragraph" w:customStyle="1" w:styleId="Tabeltekst">
    <w:name w:val="Tabeltekst"/>
    <w:basedOn w:val="Standaard"/>
    <w:rPr>
      <w:color w:val="000000"/>
    </w:rPr>
  </w:style>
  <w:style w:type="paragraph" w:customStyle="1" w:styleId="Vorgabetext">
    <w:name w:val="Vorgabetext"/>
    <w:basedOn w:val="Standaard"/>
    <w:pPr>
      <w:tabs>
        <w:tab w:val="left" w:pos="850"/>
        <w:tab w:val="left" w:pos="1701"/>
        <w:tab w:val="left" w:pos="2551"/>
        <w:tab w:val="left" w:pos="3402"/>
        <w:tab w:val="left" w:pos="4252"/>
        <w:tab w:val="left" w:pos="5102"/>
        <w:tab w:val="left" w:pos="5953"/>
        <w:tab w:val="left" w:pos="6803"/>
        <w:tab w:val="left" w:pos="7654"/>
        <w:tab w:val="left" w:pos="8504"/>
        <w:tab w:val="left" w:pos="9354"/>
        <w:tab w:val="left" w:pos="10205"/>
        <w:tab w:val="left" w:pos="11055"/>
      </w:tabs>
    </w:pPr>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46954">
      <w:bodyDiv w:val="1"/>
      <w:marLeft w:val="0"/>
      <w:marRight w:val="0"/>
      <w:marTop w:val="0"/>
      <w:marBottom w:val="0"/>
      <w:divBdr>
        <w:top w:val="none" w:sz="0" w:space="0" w:color="auto"/>
        <w:left w:val="none" w:sz="0" w:space="0" w:color="auto"/>
        <w:bottom w:val="none" w:sz="0" w:space="0" w:color="auto"/>
        <w:right w:val="none" w:sz="0" w:space="0" w:color="auto"/>
      </w:divBdr>
    </w:div>
    <w:div w:id="199132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Viessmann Werke</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Dumoulin</dc:creator>
  <cp:keywords/>
  <cp:lastModifiedBy>Geeraart_Franck</cp:lastModifiedBy>
  <cp:revision>2</cp:revision>
  <cp:lastPrinted>2007-08-28T08:36:00Z</cp:lastPrinted>
  <dcterms:created xsi:type="dcterms:W3CDTF">2020-11-27T13:16:00Z</dcterms:created>
  <dcterms:modified xsi:type="dcterms:W3CDTF">2020-11-27T13:16:00Z</dcterms:modified>
</cp:coreProperties>
</file>