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1457" w14:textId="006C0F0E" w:rsidR="00A53D6E" w:rsidRDefault="00A53D6E">
      <w:pPr>
        <w:ind w:left="0" w:hanging="2"/>
        <w:rPr>
          <w:b/>
          <w:sz w:val="20"/>
          <w:szCs w:val="20"/>
          <w:lang w:val="nl-BE"/>
        </w:rPr>
      </w:pPr>
      <w:r w:rsidRPr="002A0CD1">
        <w:rPr>
          <w:b/>
          <w:sz w:val="20"/>
          <w:szCs w:val="20"/>
          <w:u w:val="single"/>
          <w:lang w:val="nl-BE"/>
        </w:rPr>
        <w:t>Nota :</w:t>
      </w:r>
      <w:r w:rsidRPr="00A53D6E">
        <w:rPr>
          <w:b/>
          <w:sz w:val="20"/>
          <w:szCs w:val="20"/>
          <w:lang w:val="nl-BE"/>
        </w:rPr>
        <w:t xml:space="preserve"> </w:t>
      </w:r>
      <w:r w:rsidR="002A0CD1">
        <w:rPr>
          <w:b/>
          <w:sz w:val="20"/>
          <w:szCs w:val="20"/>
          <w:lang w:val="nl-BE"/>
        </w:rPr>
        <w:t>E</w:t>
      </w:r>
      <w:r w:rsidRPr="00A53D6E">
        <w:rPr>
          <w:b/>
          <w:sz w:val="20"/>
          <w:szCs w:val="20"/>
          <w:lang w:val="nl-BE"/>
        </w:rPr>
        <w:t>r is een l</w:t>
      </w:r>
      <w:r>
        <w:rPr>
          <w:b/>
          <w:sz w:val="20"/>
          <w:szCs w:val="20"/>
          <w:lang w:val="nl-BE"/>
        </w:rPr>
        <w:t xml:space="preserve">astenboekbeschrijving per vermogen. </w:t>
      </w:r>
      <w:proofErr w:type="spellStart"/>
      <w:r>
        <w:rPr>
          <w:b/>
          <w:sz w:val="20"/>
          <w:szCs w:val="20"/>
          <w:lang w:val="nl-BE"/>
        </w:rPr>
        <w:t>Scroll</w:t>
      </w:r>
      <w:proofErr w:type="spellEnd"/>
      <w:r>
        <w:rPr>
          <w:b/>
          <w:sz w:val="20"/>
          <w:szCs w:val="20"/>
          <w:lang w:val="nl-BE"/>
        </w:rPr>
        <w:t xml:space="preserve"> naar beneden om het juiste vermogen te vinden. Helemaal op het einde staat </w:t>
      </w:r>
      <w:r w:rsidR="008E229A">
        <w:rPr>
          <w:b/>
          <w:sz w:val="20"/>
          <w:szCs w:val="20"/>
          <w:lang w:val="nl-BE"/>
        </w:rPr>
        <w:t xml:space="preserve">een tabel </w:t>
      </w:r>
      <w:r w:rsidR="0097658D">
        <w:rPr>
          <w:b/>
          <w:sz w:val="20"/>
          <w:szCs w:val="20"/>
          <w:lang w:val="nl-BE"/>
        </w:rPr>
        <w:t xml:space="preserve">met </w:t>
      </w:r>
      <w:r>
        <w:rPr>
          <w:b/>
          <w:sz w:val="20"/>
          <w:szCs w:val="20"/>
          <w:lang w:val="nl-BE"/>
        </w:rPr>
        <w:t>de samenvatting met alle technische gegevens</w:t>
      </w:r>
      <w:r w:rsidR="008E229A">
        <w:rPr>
          <w:b/>
          <w:sz w:val="20"/>
          <w:szCs w:val="20"/>
          <w:lang w:val="nl-BE"/>
        </w:rPr>
        <w:t xml:space="preserve"> van elk vermogen</w:t>
      </w:r>
      <w:r>
        <w:rPr>
          <w:b/>
          <w:sz w:val="20"/>
          <w:szCs w:val="20"/>
          <w:lang w:val="nl-BE"/>
        </w:rPr>
        <w:t>.</w:t>
      </w:r>
    </w:p>
    <w:p w14:paraId="6F6065D3" w14:textId="77777777" w:rsidR="00A53D6E" w:rsidRPr="00A53D6E" w:rsidRDefault="00A53D6E">
      <w:pPr>
        <w:ind w:left="0" w:hanging="2"/>
        <w:rPr>
          <w:b/>
          <w:sz w:val="20"/>
          <w:szCs w:val="20"/>
          <w:lang w:val="nl-BE"/>
        </w:rPr>
      </w:pPr>
    </w:p>
    <w:p w14:paraId="16C81949" w14:textId="39E14F92" w:rsidR="00FD2CC6" w:rsidRPr="0097658D" w:rsidRDefault="002A0CD1">
      <w:pPr>
        <w:ind w:left="2" w:hanging="4"/>
        <w:rPr>
          <w:sz w:val="36"/>
          <w:szCs w:val="36"/>
          <w:lang w:val="nl-BE"/>
        </w:rPr>
      </w:pPr>
      <w:proofErr w:type="spellStart"/>
      <w:r w:rsidRPr="0097658D">
        <w:rPr>
          <w:b/>
          <w:sz w:val="36"/>
          <w:szCs w:val="36"/>
          <w:lang w:val="nl-BE"/>
        </w:rPr>
        <w:t>Vitocrossal</w:t>
      </w:r>
      <w:proofErr w:type="spellEnd"/>
      <w:r w:rsidRPr="0097658D">
        <w:rPr>
          <w:b/>
          <w:sz w:val="36"/>
          <w:szCs w:val="36"/>
          <w:lang w:val="nl-BE"/>
        </w:rPr>
        <w:t xml:space="preserve"> 100 CIB</w:t>
      </w:r>
    </w:p>
    <w:p w14:paraId="157ECA88" w14:textId="74847703" w:rsidR="00FD2CC6" w:rsidRPr="00A53D6E" w:rsidRDefault="002A0CD1">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75 kW </w:t>
      </w:r>
      <w:r w:rsidR="00A53D6E">
        <w:rPr>
          <w:rFonts w:eastAsia="Arial" w:cs="Arial"/>
          <w:color w:val="000000"/>
          <w:sz w:val="20"/>
          <w:szCs w:val="20"/>
          <w:lang w:val="nl-BE"/>
        </w:rPr>
        <w:t>(50/30°C) – 69 kW (80/60°C)</w:t>
      </w:r>
    </w:p>
    <w:p w14:paraId="3C2C820C" w14:textId="77777777" w:rsidR="00FD2CC6" w:rsidRPr="00A53D6E" w:rsidRDefault="00FD2CC6">
      <w:pPr>
        <w:pBdr>
          <w:top w:val="nil"/>
          <w:left w:val="nil"/>
          <w:bottom w:val="nil"/>
          <w:right w:val="nil"/>
          <w:between w:val="nil"/>
        </w:pBdr>
        <w:spacing w:line="240" w:lineRule="auto"/>
        <w:ind w:left="0" w:hanging="2"/>
        <w:rPr>
          <w:rFonts w:eastAsia="Arial" w:cs="Arial"/>
          <w:color w:val="000000"/>
          <w:lang w:val="nl-BE"/>
        </w:rPr>
      </w:pPr>
    </w:p>
    <w:p w14:paraId="1285DA82"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341C6007"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3F9CCC3A"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7D53A52F"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0CF4ED4B"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2B401B68"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5568315B"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193A6254"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6FDAE410" w14:textId="51906DAD"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sidR="000A08D7">
        <w:rPr>
          <w:rFonts w:eastAsia="Arial" w:cs="Arial"/>
          <w:color w:val="000000"/>
          <w:sz w:val="20"/>
          <w:szCs w:val="20"/>
          <w:lang w:val="nl-BE"/>
        </w:rPr>
        <w:t xml:space="preserve">met </w:t>
      </w:r>
      <w:proofErr w:type="spellStart"/>
      <w:r w:rsidR="000A08D7">
        <w:rPr>
          <w:rFonts w:eastAsia="Arial" w:cs="Arial"/>
          <w:color w:val="000000"/>
          <w:sz w:val="20"/>
          <w:szCs w:val="20"/>
          <w:lang w:val="nl-BE"/>
        </w:rPr>
        <w:t>inpersingen</w:t>
      </w:r>
      <w:proofErr w:type="spellEnd"/>
      <w:r w:rsidR="000A08D7">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3B6C38D1"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41CC7F45"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5D3B4FA2"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476AE453"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6AC62243"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4E1D4393" w14:textId="3BDB4FD1"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65 l </w:t>
      </w:r>
    </w:p>
    <w:p w14:paraId="53B63325"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0FD4FCFE" w14:textId="0CC461CB"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78FA5AFC"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37817706"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7CBFF638"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6B55C8C3"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5503DBF2" w14:textId="10FB5C1C" w:rsidR="00FD2CC6"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16096A87" w14:textId="0FA08BBA" w:rsidR="00C260BA" w:rsidRPr="00A53D6E" w:rsidRDefault="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1019BD8A"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46891CD1"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152354EC"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077D90CB"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772871EB" w14:textId="130A420D"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sidR="00A53D6E">
        <w:rPr>
          <w:rFonts w:eastAsia="Arial" w:cs="Arial"/>
          <w:color w:val="000000"/>
          <w:sz w:val="20"/>
          <w:szCs w:val="20"/>
          <w:lang w:val="nl-BE"/>
        </w:rPr>
        <w:t>2,5</w:t>
      </w:r>
      <w:r w:rsidRPr="00A53D6E">
        <w:rPr>
          <w:rFonts w:eastAsia="Arial" w:cs="Arial"/>
          <w:color w:val="000000"/>
          <w:sz w:val="20"/>
          <w:szCs w:val="20"/>
          <w:lang w:val="nl-BE"/>
        </w:rPr>
        <w:t xml:space="preserve"> mbar.</w:t>
      </w:r>
    </w:p>
    <w:p w14:paraId="65A72AB9"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591ED9D7" w14:textId="77777777" w:rsidR="00FD2CC6" w:rsidRPr="00A53D6E" w:rsidRDefault="00FD2CC6">
      <w:pPr>
        <w:pBdr>
          <w:top w:val="nil"/>
          <w:left w:val="nil"/>
          <w:bottom w:val="nil"/>
          <w:right w:val="nil"/>
          <w:between w:val="nil"/>
        </w:pBdr>
        <w:spacing w:line="240" w:lineRule="auto"/>
        <w:ind w:left="0" w:hanging="2"/>
        <w:rPr>
          <w:rFonts w:eastAsia="Arial" w:cs="Arial"/>
          <w:color w:val="000000"/>
          <w:lang w:val="nl-BE"/>
        </w:rPr>
      </w:pPr>
    </w:p>
    <w:p w14:paraId="0F97F6C2" w14:textId="38BC4E9D" w:rsidR="00FD2CC6"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2B20AF02" w14:textId="1FE6AEA1" w:rsidR="00C63317" w:rsidRDefault="00C63317">
      <w:pPr>
        <w:pBdr>
          <w:top w:val="nil"/>
          <w:left w:val="nil"/>
          <w:bottom w:val="nil"/>
          <w:right w:val="nil"/>
          <w:between w:val="nil"/>
        </w:pBdr>
        <w:spacing w:line="240" w:lineRule="auto"/>
        <w:ind w:left="0" w:hanging="2"/>
        <w:rPr>
          <w:rFonts w:eastAsia="Arial" w:cs="Arial"/>
          <w:color w:val="000000"/>
          <w:sz w:val="20"/>
          <w:szCs w:val="20"/>
          <w:lang w:val="nl-BE"/>
        </w:rPr>
      </w:pPr>
    </w:p>
    <w:p w14:paraId="6FC6143A" w14:textId="137BA632" w:rsidR="00C63317" w:rsidRPr="00A53D6E" w:rsidRDefault="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35 mg/kWh.</w:t>
      </w:r>
    </w:p>
    <w:p w14:paraId="53E2284C"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2630D1D0"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w:t>
      </w:r>
      <w:r w:rsidRPr="00A53D6E">
        <w:rPr>
          <w:rFonts w:eastAsia="Arial" w:cs="Arial"/>
          <w:color w:val="000000"/>
          <w:sz w:val="20"/>
          <w:szCs w:val="20"/>
          <w:lang w:val="nl-BE"/>
        </w:rPr>
        <w:lastRenderedPageBreak/>
        <w:t xml:space="preserve">verbranding gemengd worden, wat zorgt voor een zeer lage uitstoot van schadelijke stoffen.  </w:t>
      </w:r>
    </w:p>
    <w:p w14:paraId="39EDE91C"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7714BB20" w14:textId="4F3D70C8" w:rsidR="00FD2CC6" w:rsidRDefault="002A0CD1">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sidR="005C6C0F">
        <w:rPr>
          <w:color w:val="000000"/>
          <w:sz w:val="20"/>
          <w:szCs w:val="20"/>
          <w:lang w:val="nl-BE"/>
        </w:rPr>
        <w:t xml:space="preserve">een </w:t>
      </w:r>
      <w:proofErr w:type="spellStart"/>
      <w:r w:rsidR="005C6C0F">
        <w:rPr>
          <w:color w:val="000000"/>
          <w:sz w:val="20"/>
          <w:szCs w:val="20"/>
          <w:lang w:val="nl-BE"/>
        </w:rPr>
        <w:t>lambdasonde</w:t>
      </w:r>
      <w:proofErr w:type="spellEnd"/>
      <w:r w:rsidRPr="00A53D6E">
        <w:rPr>
          <w:color w:val="000000"/>
          <w:sz w:val="20"/>
          <w:szCs w:val="20"/>
          <w:lang w:val="nl-BE"/>
        </w:rPr>
        <w:t xml:space="preserve"> systeem. De regeling past het lucht/gas mengsel automatisch aan in functie van het </w:t>
      </w:r>
      <w:proofErr w:type="spellStart"/>
      <w:r w:rsidRPr="00A53D6E">
        <w:rPr>
          <w:color w:val="000000"/>
          <w:sz w:val="20"/>
          <w:szCs w:val="20"/>
          <w:lang w:val="nl-BE"/>
        </w:rPr>
        <w:t>gastype</w:t>
      </w:r>
      <w:proofErr w:type="spellEnd"/>
      <w:r w:rsidRPr="00A53D6E">
        <w:rPr>
          <w:color w:val="000000"/>
          <w:sz w:val="20"/>
          <w:szCs w:val="20"/>
          <w:lang w:val="nl-BE"/>
        </w:rPr>
        <w:t xml:space="preserve"> (H-G20 of L-G25). Het toestel is van de categorie I2N, </w:t>
      </w:r>
      <w:proofErr w:type="spellStart"/>
      <w:r w:rsidRPr="00A53D6E">
        <w:rPr>
          <w:color w:val="000000"/>
          <w:sz w:val="20"/>
          <w:szCs w:val="20"/>
          <w:lang w:val="nl-BE"/>
        </w:rPr>
        <w:t>dwz</w:t>
      </w:r>
      <w:proofErr w:type="spellEnd"/>
      <w:r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Pr="00A53D6E">
        <w:rPr>
          <w:color w:val="000000"/>
          <w:sz w:val="20"/>
          <w:szCs w:val="20"/>
          <w:lang w:val="nl-BE"/>
        </w:rPr>
        <w:t>gastype</w:t>
      </w:r>
      <w:proofErr w:type="spellEnd"/>
      <w:r w:rsidRPr="00A53D6E">
        <w:rPr>
          <w:color w:val="000000"/>
          <w:sz w:val="20"/>
          <w:szCs w:val="20"/>
          <w:lang w:val="nl-BE"/>
        </w:rPr>
        <w:t xml:space="preserve">. </w:t>
      </w:r>
    </w:p>
    <w:p w14:paraId="031C8CEA" w14:textId="7956A1D4" w:rsidR="00666CFF" w:rsidRDefault="00666CFF">
      <w:pPr>
        <w:tabs>
          <w:tab w:val="left" w:pos="525"/>
          <w:tab w:val="left" w:pos="1528"/>
        </w:tabs>
        <w:ind w:left="0" w:hanging="2"/>
        <w:rPr>
          <w:color w:val="000000"/>
          <w:sz w:val="20"/>
          <w:szCs w:val="20"/>
          <w:lang w:val="nl-BE"/>
        </w:rPr>
      </w:pPr>
    </w:p>
    <w:p w14:paraId="0B8B4466" w14:textId="2396F6DF"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715BA04D"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6321968B"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1A9933FB"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026BE3BA" w14:textId="77777777" w:rsidR="00FD2CC6" w:rsidRDefault="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000C0B40" w14:textId="77777777" w:rsidR="00FD2CC6" w:rsidRDefault="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69183DF6" w14:textId="77777777" w:rsidR="00FD2CC6" w:rsidRDefault="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620E018B" w14:textId="77777777" w:rsidR="00FD2CC6" w:rsidRDefault="00FD2CC6">
      <w:pPr>
        <w:pBdr>
          <w:top w:val="nil"/>
          <w:left w:val="nil"/>
          <w:bottom w:val="nil"/>
          <w:right w:val="nil"/>
          <w:between w:val="nil"/>
        </w:pBdr>
        <w:spacing w:line="240" w:lineRule="auto"/>
        <w:ind w:left="0" w:hanging="2"/>
        <w:rPr>
          <w:rFonts w:eastAsia="Arial" w:cs="Arial"/>
          <w:color w:val="000000"/>
          <w:sz w:val="20"/>
          <w:szCs w:val="20"/>
        </w:rPr>
      </w:pPr>
    </w:p>
    <w:p w14:paraId="4E5E1214"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33F52B8F"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5F94D687" w14:textId="77777777" w:rsidR="00FD2CC6" w:rsidRPr="00A53D6E" w:rsidRDefault="002A0CD1">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6BF6E11E"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79272133" w14:textId="77777777" w:rsidR="00FD2CC6" w:rsidRPr="00A53D6E" w:rsidRDefault="002A0CD1">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6D31918B"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21A9709E" w14:textId="5FCCD675"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Pr>
          <w:rFonts w:eastAsia="Arial" w:cs="Arial"/>
          <w:color w:val="000000"/>
          <w:sz w:val="20"/>
          <w:szCs w:val="20"/>
          <w:lang w:val="nl-BE"/>
        </w:rPr>
        <w:t>1</w:t>
      </w:r>
      <w:r w:rsidR="00122047">
        <w:rPr>
          <w:rFonts w:eastAsia="Arial" w:cs="Arial"/>
          <w:color w:val="000000"/>
          <w:sz w:val="20"/>
          <w:szCs w:val="20"/>
          <w:lang w:val="nl-BE"/>
        </w:rPr>
        <w:t>5</w:t>
      </w:r>
      <w:r>
        <w:rPr>
          <w:rFonts w:eastAsia="Arial" w:cs="Arial"/>
          <w:color w:val="000000"/>
          <w:sz w:val="20"/>
          <w:szCs w:val="20"/>
          <w:lang w:val="nl-BE"/>
        </w:rPr>
        <w:t>0</w:t>
      </w:r>
      <w:r w:rsidRPr="00A53D6E">
        <w:rPr>
          <w:rFonts w:eastAsia="Arial" w:cs="Arial"/>
          <w:color w:val="000000"/>
          <w:sz w:val="20"/>
          <w:szCs w:val="20"/>
          <w:lang w:val="nl-BE"/>
        </w:rPr>
        <w:t xml:space="preserve"> kW (50/30°C). Er dient geen minimumafstand gerespecteerd te worden tussen de twee ketels.</w:t>
      </w:r>
    </w:p>
    <w:p w14:paraId="7C521F42"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75861A37" w14:textId="77777777" w:rsidR="00FD2CC6" w:rsidRPr="00A53D6E" w:rsidRDefault="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34A897E8" w14:textId="77777777" w:rsidR="00FD2CC6" w:rsidRPr="00A53D6E" w:rsidRDefault="00FD2CC6">
      <w:pPr>
        <w:pBdr>
          <w:top w:val="nil"/>
          <w:left w:val="nil"/>
          <w:bottom w:val="nil"/>
          <w:right w:val="nil"/>
          <w:between w:val="nil"/>
        </w:pBdr>
        <w:spacing w:line="240" w:lineRule="auto"/>
        <w:ind w:left="0" w:hanging="2"/>
        <w:rPr>
          <w:rFonts w:eastAsia="Arial" w:cs="Arial"/>
          <w:color w:val="000000"/>
          <w:sz w:val="20"/>
          <w:szCs w:val="20"/>
          <w:lang w:val="nl-BE"/>
        </w:rPr>
      </w:pPr>
    </w:p>
    <w:p w14:paraId="42D876B9" w14:textId="77777777" w:rsidR="00FD2CC6" w:rsidRPr="00A53D6E" w:rsidRDefault="002A0CD1">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054F7013" w14:textId="77777777" w:rsidR="00FD2CC6" w:rsidRPr="00A53D6E" w:rsidRDefault="00FD2CC6"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538B4CB6" w14:textId="77777777" w:rsidR="00FD2CC6" w:rsidRPr="00A53D6E" w:rsidRDefault="00FD2CC6"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220ACAB8" w14:textId="77777777" w:rsidR="00FD2CC6" w:rsidRPr="00A53D6E" w:rsidRDefault="00FD2CC6"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130FBE34" w14:textId="5B2BA798" w:rsidR="00A53D6E" w:rsidRDefault="00A53D6E">
      <w:pPr>
        <w:spacing w:line="240" w:lineRule="auto"/>
        <w:ind w:leftChars="0" w:left="0" w:firstLineChars="0" w:firstLine="0"/>
        <w:textDirection w:val="lrTb"/>
        <w:textAlignment w:val="auto"/>
        <w:outlineLvl w:val="9"/>
        <w:rPr>
          <w:rFonts w:eastAsia="Arial" w:cs="Arial"/>
          <w:color w:val="000000"/>
          <w:lang w:val="nl-BE"/>
        </w:rPr>
      </w:pPr>
      <w:r>
        <w:rPr>
          <w:rFonts w:eastAsia="Arial" w:cs="Arial"/>
          <w:color w:val="000000"/>
          <w:lang w:val="nl-BE"/>
        </w:rPr>
        <w:br w:type="page"/>
      </w:r>
    </w:p>
    <w:p w14:paraId="2E3D5629" w14:textId="77777777" w:rsidR="00A53D6E" w:rsidRPr="00A53D6E" w:rsidRDefault="00A53D6E" w:rsidP="00A53D6E">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021F2330" w14:textId="784E6909" w:rsidR="00A53D6E" w:rsidRPr="00A53D6E" w:rsidRDefault="00A53D6E" w:rsidP="00A53D6E">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Pr>
          <w:rFonts w:eastAsia="Arial" w:cs="Arial"/>
          <w:color w:val="000000"/>
          <w:sz w:val="20"/>
          <w:szCs w:val="20"/>
          <w:lang w:val="nl-BE"/>
        </w:rPr>
        <w:t>80</w:t>
      </w:r>
      <w:r w:rsidRPr="00A53D6E">
        <w:rPr>
          <w:rFonts w:eastAsia="Arial" w:cs="Arial"/>
          <w:color w:val="000000"/>
          <w:sz w:val="20"/>
          <w:szCs w:val="20"/>
          <w:lang w:val="nl-BE"/>
        </w:rPr>
        <w:t xml:space="preserve"> kW </w:t>
      </w:r>
      <w:r>
        <w:rPr>
          <w:rFonts w:eastAsia="Arial" w:cs="Arial"/>
          <w:color w:val="000000"/>
          <w:sz w:val="20"/>
          <w:szCs w:val="20"/>
          <w:lang w:val="nl-BE"/>
        </w:rPr>
        <w:t>(50/30°C) – 74 kW (80/60°C)</w:t>
      </w:r>
    </w:p>
    <w:p w14:paraId="7F959611"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lang w:val="nl-BE"/>
        </w:rPr>
      </w:pPr>
    </w:p>
    <w:p w14:paraId="28AAFBC5"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42898D35"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31FAFF86"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05298649"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25114064"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21DFF3B4"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2794FCC9"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19B26DEF"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5447DA67"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6B0EB710"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2E91D5ED"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2BC8BB57"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4EC7D511"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6345CC8F"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07C56C8F"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65 l </w:t>
      </w:r>
    </w:p>
    <w:p w14:paraId="3BE25EED"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76606DAE" w14:textId="64E8715A"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6C5CA644"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39637ADC"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386D2303"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4DE502CE"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65A97512" w14:textId="692899F2" w:rsid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022F88A5"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30FD2462"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7A698C34"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3E34A778"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050974BF"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56D0882B" w14:textId="3BBDEE99"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sidR="002A0CD1">
        <w:rPr>
          <w:rFonts w:eastAsia="Arial" w:cs="Arial"/>
          <w:color w:val="000000"/>
          <w:sz w:val="20"/>
          <w:szCs w:val="20"/>
          <w:lang w:val="nl-BE"/>
        </w:rPr>
        <w:t>3</w:t>
      </w:r>
      <w:r w:rsidRPr="00A53D6E">
        <w:rPr>
          <w:rFonts w:eastAsia="Arial" w:cs="Arial"/>
          <w:color w:val="000000"/>
          <w:sz w:val="20"/>
          <w:szCs w:val="20"/>
          <w:lang w:val="nl-BE"/>
        </w:rPr>
        <w:t xml:space="preserve"> mbar.</w:t>
      </w:r>
    </w:p>
    <w:p w14:paraId="1904D016"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68AF9622"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lang w:val="nl-BE"/>
        </w:rPr>
      </w:pPr>
    </w:p>
    <w:p w14:paraId="331F94C2" w14:textId="09343FE4" w:rsid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3483BCCF" w14:textId="3CEF26C5" w:rsidR="00C63317" w:rsidRDefault="00C63317"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012C25F6" w14:textId="77777777"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35 mg/kWh.</w:t>
      </w:r>
    </w:p>
    <w:p w14:paraId="5D9A9A5C"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0F20AAFE"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734C9781"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5C5D29C5" w14:textId="33442BFA" w:rsidR="00A53D6E" w:rsidRPr="00A53D6E" w:rsidRDefault="005C6C0F" w:rsidP="00A53D6E">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A53D6E" w:rsidRPr="00A53D6E">
        <w:rPr>
          <w:color w:val="000000"/>
          <w:sz w:val="20"/>
          <w:szCs w:val="20"/>
          <w:lang w:val="nl-BE"/>
        </w:rPr>
        <w:t xml:space="preserve">. De regeling past het lucht/gas mengsel automatisch aan in functie van het </w:t>
      </w:r>
      <w:proofErr w:type="spellStart"/>
      <w:r w:rsidR="00A53D6E" w:rsidRPr="00A53D6E">
        <w:rPr>
          <w:color w:val="000000"/>
          <w:sz w:val="20"/>
          <w:szCs w:val="20"/>
          <w:lang w:val="nl-BE"/>
        </w:rPr>
        <w:t>gastype</w:t>
      </w:r>
      <w:proofErr w:type="spellEnd"/>
      <w:r w:rsidR="00A53D6E" w:rsidRPr="00A53D6E">
        <w:rPr>
          <w:color w:val="000000"/>
          <w:sz w:val="20"/>
          <w:szCs w:val="20"/>
          <w:lang w:val="nl-BE"/>
        </w:rPr>
        <w:t xml:space="preserve"> (H-G20 of L-G25). Het toestel is van de categorie I2N, </w:t>
      </w:r>
      <w:proofErr w:type="spellStart"/>
      <w:r w:rsidR="00A53D6E" w:rsidRPr="00A53D6E">
        <w:rPr>
          <w:color w:val="000000"/>
          <w:sz w:val="20"/>
          <w:szCs w:val="20"/>
          <w:lang w:val="nl-BE"/>
        </w:rPr>
        <w:lastRenderedPageBreak/>
        <w:t>dwz</w:t>
      </w:r>
      <w:proofErr w:type="spellEnd"/>
      <w:r w:rsidR="00A53D6E"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A53D6E" w:rsidRPr="00A53D6E">
        <w:rPr>
          <w:color w:val="000000"/>
          <w:sz w:val="20"/>
          <w:szCs w:val="20"/>
          <w:lang w:val="nl-BE"/>
        </w:rPr>
        <w:t>gastype</w:t>
      </w:r>
      <w:proofErr w:type="spellEnd"/>
      <w:r w:rsidR="00A53D6E" w:rsidRPr="00A53D6E">
        <w:rPr>
          <w:color w:val="000000"/>
          <w:sz w:val="20"/>
          <w:szCs w:val="20"/>
          <w:lang w:val="nl-BE"/>
        </w:rPr>
        <w:t xml:space="preserve">. </w:t>
      </w:r>
    </w:p>
    <w:p w14:paraId="7D1858C8" w14:textId="202D38C2" w:rsid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1C8013C7"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01E72B98" w14:textId="77777777" w:rsidR="00666CFF" w:rsidRPr="00A53D6E" w:rsidRDefault="00666CFF"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2A12F847"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34CB8CF1"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7FEAC886" w14:textId="77777777" w:rsidR="00A53D6E" w:rsidRDefault="00A53D6E" w:rsidP="00A53D6E">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6D1BA7C0" w14:textId="77777777" w:rsidR="00A53D6E" w:rsidRDefault="00A53D6E" w:rsidP="00A53D6E">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58FF6051" w14:textId="77777777" w:rsidR="00A53D6E" w:rsidRDefault="00A53D6E" w:rsidP="00A53D6E">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581EEF19" w14:textId="77777777" w:rsidR="00A53D6E" w:rsidRDefault="00A53D6E" w:rsidP="00A53D6E">
      <w:pPr>
        <w:pBdr>
          <w:top w:val="nil"/>
          <w:left w:val="nil"/>
          <w:bottom w:val="nil"/>
          <w:right w:val="nil"/>
          <w:between w:val="nil"/>
        </w:pBdr>
        <w:spacing w:line="240" w:lineRule="auto"/>
        <w:ind w:left="0" w:hanging="2"/>
        <w:rPr>
          <w:rFonts w:eastAsia="Arial" w:cs="Arial"/>
          <w:color w:val="000000"/>
          <w:sz w:val="20"/>
          <w:szCs w:val="20"/>
        </w:rPr>
      </w:pPr>
    </w:p>
    <w:p w14:paraId="35C76C99"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4BA33E30"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50958909" w14:textId="77777777" w:rsidR="00A53D6E" w:rsidRPr="00A53D6E" w:rsidRDefault="00A53D6E" w:rsidP="00A53D6E">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13B6F0B2"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6C3C88A5" w14:textId="77777777" w:rsidR="00A53D6E" w:rsidRPr="00A53D6E" w:rsidRDefault="00A53D6E" w:rsidP="00A53D6E">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695313AE"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3326F039" w14:textId="3196F47E"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sidR="002A0CD1">
        <w:rPr>
          <w:rFonts w:eastAsia="Arial" w:cs="Arial"/>
          <w:color w:val="000000"/>
          <w:sz w:val="20"/>
          <w:szCs w:val="20"/>
          <w:lang w:val="nl-BE"/>
        </w:rPr>
        <w:t>160</w:t>
      </w:r>
      <w:r w:rsidRPr="00A53D6E">
        <w:rPr>
          <w:rFonts w:eastAsia="Arial" w:cs="Arial"/>
          <w:color w:val="000000"/>
          <w:sz w:val="20"/>
          <w:szCs w:val="20"/>
          <w:lang w:val="nl-BE"/>
        </w:rPr>
        <w:t xml:space="preserve"> kW (50/30°C). Er dient geen minimumafstand gerespecteerd te worden tussen de twee ketels.</w:t>
      </w:r>
    </w:p>
    <w:p w14:paraId="77DA97C4"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17FD2AF9"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6666542B" w14:textId="77777777" w:rsidR="00A53D6E" w:rsidRPr="00A53D6E" w:rsidRDefault="00A53D6E" w:rsidP="00A53D6E">
      <w:pPr>
        <w:pBdr>
          <w:top w:val="nil"/>
          <w:left w:val="nil"/>
          <w:bottom w:val="nil"/>
          <w:right w:val="nil"/>
          <w:between w:val="nil"/>
        </w:pBdr>
        <w:spacing w:line="240" w:lineRule="auto"/>
        <w:ind w:left="0" w:hanging="2"/>
        <w:rPr>
          <w:rFonts w:eastAsia="Arial" w:cs="Arial"/>
          <w:color w:val="000000"/>
          <w:sz w:val="20"/>
          <w:szCs w:val="20"/>
          <w:lang w:val="nl-BE"/>
        </w:rPr>
      </w:pPr>
    </w:p>
    <w:p w14:paraId="7EB7DAEC" w14:textId="28BAE8D8" w:rsidR="00A53D6E" w:rsidRDefault="00A53D6E" w:rsidP="00A53D6E">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2583730C" w14:textId="3EE15F43" w:rsidR="002A0CD1" w:rsidRDefault="002A0CD1" w:rsidP="00A53D6E">
      <w:pPr>
        <w:tabs>
          <w:tab w:val="left" w:pos="2143"/>
        </w:tabs>
        <w:ind w:left="0" w:hanging="2"/>
        <w:rPr>
          <w:color w:val="000000"/>
          <w:sz w:val="20"/>
          <w:szCs w:val="20"/>
          <w:lang w:val="nl-BE"/>
        </w:rPr>
      </w:pPr>
    </w:p>
    <w:p w14:paraId="67106740" w14:textId="7B560140" w:rsidR="002A0CD1" w:rsidRDefault="002A0CD1">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60517FD9" w14:textId="77777777" w:rsidR="002A0CD1" w:rsidRPr="00A53D6E" w:rsidRDefault="002A0CD1" w:rsidP="002A0CD1">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31A2A45D" w14:textId="0FE6C27D" w:rsidR="002A0CD1" w:rsidRPr="00A53D6E" w:rsidRDefault="002A0CD1" w:rsidP="002A0CD1">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Pr>
          <w:rFonts w:eastAsia="Arial" w:cs="Arial"/>
          <w:color w:val="000000"/>
          <w:sz w:val="20"/>
          <w:szCs w:val="20"/>
          <w:lang w:val="nl-BE"/>
        </w:rPr>
        <w:t>120</w:t>
      </w:r>
      <w:r w:rsidRPr="00A53D6E">
        <w:rPr>
          <w:rFonts w:eastAsia="Arial" w:cs="Arial"/>
          <w:color w:val="000000"/>
          <w:sz w:val="20"/>
          <w:szCs w:val="20"/>
          <w:lang w:val="nl-BE"/>
        </w:rPr>
        <w:t xml:space="preserve"> kW </w:t>
      </w:r>
      <w:r>
        <w:rPr>
          <w:rFonts w:eastAsia="Arial" w:cs="Arial"/>
          <w:color w:val="000000"/>
          <w:sz w:val="20"/>
          <w:szCs w:val="20"/>
          <w:lang w:val="nl-BE"/>
        </w:rPr>
        <w:t>(50/30°C) – 110 kW (80/60°C)</w:t>
      </w:r>
    </w:p>
    <w:p w14:paraId="4788594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54D5DC4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2B7131D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091E3F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67E352E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6F0F98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35A2A3E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B770DFE"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616095C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42AF4B0"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39CE671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E564F1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102464B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5F37BD8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786DEA9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BCD4579" w14:textId="00C79E7D"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103</w:t>
      </w:r>
      <w:r w:rsidRPr="00A53D6E">
        <w:rPr>
          <w:rFonts w:eastAsia="Arial" w:cs="Arial"/>
          <w:color w:val="000000"/>
          <w:sz w:val="20"/>
          <w:szCs w:val="20"/>
          <w:lang w:val="nl-BE"/>
        </w:rPr>
        <w:t xml:space="preserve"> l </w:t>
      </w:r>
    </w:p>
    <w:p w14:paraId="7CEF09C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957C4F3" w14:textId="47EFC64A"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keteldelen in aanraking met de rookgassen en het condensaat zijn volledig uitgevoerd in </w:t>
      </w:r>
      <w:r w:rsidR="00DC0313">
        <w:rPr>
          <w:rFonts w:eastAsia="Arial" w:cs="Arial"/>
          <w:color w:val="000000"/>
          <w:sz w:val="20"/>
          <w:szCs w:val="20"/>
          <w:lang w:val="nl-BE"/>
        </w:rPr>
        <w:t>RVS</w:t>
      </w:r>
      <w:r w:rsidRPr="00A53D6E">
        <w:rPr>
          <w:rFonts w:eastAsia="Arial" w:cs="Arial"/>
          <w:color w:val="000000"/>
          <w:sz w:val="20"/>
          <w:szCs w:val="20"/>
          <w:lang w:val="nl-BE"/>
        </w:rPr>
        <w:t>.</w:t>
      </w:r>
    </w:p>
    <w:p w14:paraId="372BA99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115134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4091E22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379D33E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4DD00E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48B0A620"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4D79866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A25CC0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2710DB4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4CB8BEC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67BDAE4" w14:textId="4FC6A74B"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7,5</w:t>
      </w:r>
      <w:r w:rsidRPr="00A53D6E">
        <w:rPr>
          <w:rFonts w:eastAsia="Arial" w:cs="Arial"/>
          <w:color w:val="000000"/>
          <w:sz w:val="20"/>
          <w:szCs w:val="20"/>
          <w:lang w:val="nl-BE"/>
        </w:rPr>
        <w:t xml:space="preserve"> mbar.</w:t>
      </w:r>
    </w:p>
    <w:p w14:paraId="38894DA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0675881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65F2B491" w14:textId="15B9073E" w:rsidR="002A0CD1"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765783D4" w14:textId="16694B1A" w:rsidR="00C63317" w:rsidRDefault="00C63317"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F9618A2" w14:textId="10B66AC9"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23 mg/kWh.</w:t>
      </w:r>
    </w:p>
    <w:p w14:paraId="2B06133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31B039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5E65619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25DBE5C" w14:textId="1C52E66D" w:rsidR="002A0CD1" w:rsidRPr="00A53D6E" w:rsidRDefault="005C6C0F"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2A0CD1" w:rsidRPr="00A53D6E">
        <w:rPr>
          <w:color w:val="000000"/>
          <w:sz w:val="20"/>
          <w:szCs w:val="20"/>
          <w:lang w:val="nl-BE"/>
        </w:rPr>
        <w:t xml:space="preserve">. De regeling past het lucht/gas mengsel automatisch aan in functie van het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(H-G20 of L-G25). Het toestel is van de categorie I2N, </w:t>
      </w:r>
      <w:proofErr w:type="spellStart"/>
      <w:r w:rsidR="002A0CD1" w:rsidRPr="00A53D6E">
        <w:rPr>
          <w:color w:val="000000"/>
          <w:sz w:val="20"/>
          <w:szCs w:val="20"/>
          <w:lang w:val="nl-BE"/>
        </w:rPr>
        <w:lastRenderedPageBreak/>
        <w:t>dwz</w:t>
      </w:r>
      <w:proofErr w:type="spellEnd"/>
      <w:r w:rsidR="002A0CD1"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w:t>
      </w:r>
    </w:p>
    <w:p w14:paraId="115CCDD4"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A996A39"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28ECAC44" w14:textId="77777777" w:rsidR="00666CFF" w:rsidRDefault="00666CFF"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05101FA" w14:textId="55975034"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2EC5A3F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F312EBF"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4CDB4FAB"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148C3DBF"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63298E11" w14:textId="77777777" w:rsidR="002A0CD1" w:rsidRDefault="002A0CD1" w:rsidP="002A0CD1">
      <w:pPr>
        <w:pBdr>
          <w:top w:val="nil"/>
          <w:left w:val="nil"/>
          <w:bottom w:val="nil"/>
          <w:right w:val="nil"/>
          <w:between w:val="nil"/>
        </w:pBdr>
        <w:spacing w:line="240" w:lineRule="auto"/>
        <w:ind w:left="0" w:hanging="2"/>
        <w:rPr>
          <w:rFonts w:eastAsia="Arial" w:cs="Arial"/>
          <w:color w:val="000000"/>
          <w:sz w:val="20"/>
          <w:szCs w:val="20"/>
        </w:rPr>
      </w:pPr>
    </w:p>
    <w:p w14:paraId="4C3C1F8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4358703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2D4C7CA" w14:textId="77777777" w:rsidR="002A0CD1" w:rsidRPr="00A53D6E" w:rsidRDefault="002A0CD1"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28016ED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5A07165C" w14:textId="77777777" w:rsidR="002A0CD1" w:rsidRPr="00A53D6E" w:rsidRDefault="002A0CD1" w:rsidP="002A0CD1">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5CF1ADD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EA74349" w14:textId="58E2F0FB"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Pr>
          <w:rFonts w:eastAsia="Arial" w:cs="Arial"/>
          <w:color w:val="000000"/>
          <w:sz w:val="20"/>
          <w:szCs w:val="20"/>
          <w:lang w:val="nl-BE"/>
        </w:rPr>
        <w:t>240</w:t>
      </w:r>
      <w:r w:rsidRPr="00A53D6E">
        <w:rPr>
          <w:rFonts w:eastAsia="Arial" w:cs="Arial"/>
          <w:color w:val="000000"/>
          <w:sz w:val="20"/>
          <w:szCs w:val="20"/>
          <w:lang w:val="nl-BE"/>
        </w:rPr>
        <w:t xml:space="preserve"> kW (50/30°C). Er dient geen minimumafstand gerespecteerd te worden tussen de twee ketels.</w:t>
      </w:r>
    </w:p>
    <w:p w14:paraId="31CD1F1D"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52F5BF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24E84164"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D215C50" w14:textId="1543B184" w:rsidR="002A0CD1" w:rsidRDefault="002A0CD1" w:rsidP="002A0CD1">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60FDD0BF" w14:textId="043E0748" w:rsidR="002A0CD1" w:rsidRDefault="002A0CD1" w:rsidP="002A0CD1">
      <w:pPr>
        <w:tabs>
          <w:tab w:val="left" w:pos="2143"/>
        </w:tabs>
        <w:ind w:left="0" w:hanging="2"/>
        <w:rPr>
          <w:color w:val="000000"/>
          <w:sz w:val="20"/>
          <w:szCs w:val="20"/>
          <w:lang w:val="nl-BE"/>
        </w:rPr>
      </w:pPr>
    </w:p>
    <w:p w14:paraId="5AAA0B1A" w14:textId="4878DC41" w:rsidR="002A0CD1" w:rsidRDefault="002A0CD1">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149A4D75" w14:textId="77777777" w:rsidR="002A0CD1" w:rsidRPr="00A53D6E" w:rsidRDefault="002A0CD1" w:rsidP="002A0CD1">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7E9A4C21" w14:textId="26FC40CB" w:rsidR="002A0CD1" w:rsidRPr="00A53D6E" w:rsidRDefault="002A0CD1" w:rsidP="002A0CD1">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Pr>
          <w:rFonts w:eastAsia="Arial" w:cs="Arial"/>
          <w:color w:val="000000"/>
          <w:sz w:val="20"/>
          <w:szCs w:val="20"/>
          <w:lang w:val="nl-BE"/>
        </w:rPr>
        <w:t>160</w:t>
      </w:r>
      <w:r w:rsidRPr="00A53D6E">
        <w:rPr>
          <w:rFonts w:eastAsia="Arial" w:cs="Arial"/>
          <w:color w:val="000000"/>
          <w:sz w:val="20"/>
          <w:szCs w:val="20"/>
          <w:lang w:val="nl-BE"/>
        </w:rPr>
        <w:t xml:space="preserve"> kW </w:t>
      </w:r>
      <w:r>
        <w:rPr>
          <w:rFonts w:eastAsia="Arial" w:cs="Arial"/>
          <w:color w:val="000000"/>
          <w:sz w:val="20"/>
          <w:szCs w:val="20"/>
          <w:lang w:val="nl-BE"/>
        </w:rPr>
        <w:t>(50/30°C) – 146 kW (80/60°C)</w:t>
      </w:r>
    </w:p>
    <w:p w14:paraId="00678AE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1F48453D"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32950B0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AD4F9E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77844ED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9D156DD"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5EFE1E2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55D764AE"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433E4EFD"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EC45ABF"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009828C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85FEE9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43501FF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3E6621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684E5B7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1177371" w14:textId="14399B09"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103</w:t>
      </w:r>
      <w:r w:rsidRPr="00A53D6E">
        <w:rPr>
          <w:rFonts w:eastAsia="Arial" w:cs="Arial"/>
          <w:color w:val="000000"/>
          <w:sz w:val="20"/>
          <w:szCs w:val="20"/>
          <w:lang w:val="nl-BE"/>
        </w:rPr>
        <w:t xml:space="preserve"> l </w:t>
      </w:r>
    </w:p>
    <w:p w14:paraId="1BB48B0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84617E7" w14:textId="5496F0E4"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340FF7F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3A9CDD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044BD4D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6C319E2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68D8B79" w14:textId="683CF745" w:rsidR="002A0CD1"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080BC86A"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3F2C6F1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6AF49F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2DB50C1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159E21F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E8965AE" w14:textId="70D107AD"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15</w:t>
      </w:r>
      <w:r w:rsidRPr="00A53D6E">
        <w:rPr>
          <w:rFonts w:eastAsia="Arial" w:cs="Arial"/>
          <w:color w:val="000000"/>
          <w:sz w:val="20"/>
          <w:szCs w:val="20"/>
          <w:lang w:val="nl-BE"/>
        </w:rPr>
        <w:t xml:space="preserve"> mbar.</w:t>
      </w:r>
    </w:p>
    <w:p w14:paraId="280EAE7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5647AE3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16F393E1" w14:textId="412B4D4D" w:rsidR="002A0CD1"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35416A3A" w14:textId="2994F216" w:rsidR="00C63317" w:rsidRDefault="00C63317"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EC29FF4" w14:textId="7473B77B"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26 mg/kWh.</w:t>
      </w:r>
    </w:p>
    <w:p w14:paraId="197CEA0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82B708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6588BE4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9F8EF27" w14:textId="4E552B65" w:rsidR="002A0CD1" w:rsidRPr="00A53D6E" w:rsidRDefault="005C6C0F"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2A0CD1" w:rsidRPr="00A53D6E">
        <w:rPr>
          <w:color w:val="000000"/>
          <w:sz w:val="20"/>
          <w:szCs w:val="20"/>
          <w:lang w:val="nl-BE"/>
        </w:rPr>
        <w:t xml:space="preserve">. De regeling past het lucht/gas mengsel automatisch aan in functie van het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(H-G20 of L-G25). Het toestel is van de categorie I2N, </w:t>
      </w:r>
      <w:proofErr w:type="spellStart"/>
      <w:r w:rsidR="002A0CD1" w:rsidRPr="00A53D6E">
        <w:rPr>
          <w:color w:val="000000"/>
          <w:sz w:val="20"/>
          <w:szCs w:val="20"/>
          <w:lang w:val="nl-BE"/>
        </w:rPr>
        <w:lastRenderedPageBreak/>
        <w:t>dwz</w:t>
      </w:r>
      <w:proofErr w:type="spellEnd"/>
      <w:r w:rsidR="002A0CD1"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w:t>
      </w:r>
    </w:p>
    <w:p w14:paraId="6DFB95F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F7AFF4A"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272DB4BA" w14:textId="77777777" w:rsidR="00666CFF" w:rsidRDefault="00666CFF"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7B4122B" w14:textId="33E9B0BB"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0229F0BD"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E053278"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486DD4BA"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3886B7B7"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2342C0A6" w14:textId="77777777" w:rsidR="002A0CD1" w:rsidRDefault="002A0CD1" w:rsidP="002A0CD1">
      <w:pPr>
        <w:pBdr>
          <w:top w:val="nil"/>
          <w:left w:val="nil"/>
          <w:bottom w:val="nil"/>
          <w:right w:val="nil"/>
          <w:between w:val="nil"/>
        </w:pBdr>
        <w:spacing w:line="240" w:lineRule="auto"/>
        <w:ind w:left="0" w:hanging="2"/>
        <w:rPr>
          <w:rFonts w:eastAsia="Arial" w:cs="Arial"/>
          <w:color w:val="000000"/>
          <w:sz w:val="20"/>
          <w:szCs w:val="20"/>
        </w:rPr>
      </w:pPr>
    </w:p>
    <w:p w14:paraId="52E559A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3E6A406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D348E53" w14:textId="77777777" w:rsidR="002A0CD1" w:rsidRPr="00A53D6E" w:rsidRDefault="002A0CD1"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3444CBC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E49C7DD" w14:textId="77777777" w:rsidR="002A0CD1" w:rsidRPr="00A53D6E" w:rsidRDefault="002A0CD1" w:rsidP="002A0CD1">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7F8542D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66174D1" w14:textId="407BE366"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Pr>
          <w:rFonts w:eastAsia="Arial" w:cs="Arial"/>
          <w:color w:val="000000"/>
          <w:sz w:val="20"/>
          <w:szCs w:val="20"/>
          <w:lang w:val="nl-BE"/>
        </w:rPr>
        <w:t>320</w:t>
      </w:r>
      <w:r w:rsidRPr="00A53D6E">
        <w:rPr>
          <w:rFonts w:eastAsia="Arial" w:cs="Arial"/>
          <w:color w:val="000000"/>
          <w:sz w:val="20"/>
          <w:szCs w:val="20"/>
          <w:lang w:val="nl-BE"/>
        </w:rPr>
        <w:t xml:space="preserve"> kW (50/30°C). Er dient geen minimumafstand gerespecteerd te worden tussen de twee ketels.</w:t>
      </w:r>
    </w:p>
    <w:p w14:paraId="53CB399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66D0A2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102B722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DC62E68" w14:textId="77777777" w:rsidR="002A0CD1" w:rsidRPr="00A53D6E" w:rsidRDefault="002A0CD1" w:rsidP="002A0CD1">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5FA69476" w14:textId="77777777" w:rsidR="002A0CD1" w:rsidRPr="00A53D6E" w:rsidRDefault="002A0CD1" w:rsidP="002A0CD1">
      <w:pPr>
        <w:tabs>
          <w:tab w:val="left" w:pos="2143"/>
        </w:tabs>
        <w:ind w:left="0" w:hanging="2"/>
        <w:rPr>
          <w:color w:val="000000"/>
          <w:sz w:val="20"/>
          <w:szCs w:val="20"/>
          <w:lang w:val="nl-BE"/>
        </w:rPr>
      </w:pPr>
    </w:p>
    <w:p w14:paraId="2D7AEFE2" w14:textId="77777777" w:rsidR="002A0CD1" w:rsidRPr="00A53D6E" w:rsidRDefault="002A0CD1" w:rsidP="00A53D6E">
      <w:pPr>
        <w:tabs>
          <w:tab w:val="left" w:pos="2143"/>
        </w:tabs>
        <w:ind w:left="0" w:hanging="2"/>
        <w:rPr>
          <w:color w:val="000000"/>
          <w:sz w:val="20"/>
          <w:szCs w:val="20"/>
          <w:lang w:val="nl-BE"/>
        </w:rPr>
      </w:pPr>
    </w:p>
    <w:p w14:paraId="34C96BE7" w14:textId="77777777" w:rsidR="00FD2CC6" w:rsidRPr="00A53D6E" w:rsidRDefault="00FD2CC6" w:rsidP="00A53D6E">
      <w:pPr>
        <w:pBdr>
          <w:top w:val="nil"/>
          <w:left w:val="nil"/>
          <w:bottom w:val="nil"/>
          <w:right w:val="nil"/>
          <w:between w:val="nil"/>
        </w:pBdr>
        <w:tabs>
          <w:tab w:val="left" w:pos="39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ind w:left="0" w:hanging="2"/>
        <w:rPr>
          <w:rFonts w:eastAsia="Arial" w:cs="Arial"/>
          <w:color w:val="000000"/>
          <w:lang w:val="nl-BE"/>
        </w:rPr>
      </w:pPr>
    </w:p>
    <w:p w14:paraId="1849A11B" w14:textId="77777777" w:rsidR="002A0CD1" w:rsidRDefault="002A0CD1">
      <w:pPr>
        <w:spacing w:line="240" w:lineRule="auto"/>
        <w:ind w:leftChars="0" w:left="0" w:firstLineChars="0" w:firstLine="0"/>
        <w:textDirection w:val="lrTb"/>
        <w:textAlignment w:val="auto"/>
        <w:outlineLvl w:val="9"/>
        <w:rPr>
          <w:lang w:val="nl-BE"/>
        </w:rPr>
      </w:pPr>
      <w:r>
        <w:rPr>
          <w:lang w:val="nl-BE"/>
        </w:rPr>
        <w:br w:type="page"/>
      </w:r>
    </w:p>
    <w:p w14:paraId="5BB63F94" w14:textId="77777777" w:rsidR="002A0CD1" w:rsidRPr="00A53D6E" w:rsidRDefault="002A0CD1" w:rsidP="002A0CD1">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79B2087F" w14:textId="1BD95950" w:rsidR="002A0CD1" w:rsidRPr="00A53D6E" w:rsidRDefault="002A0CD1" w:rsidP="002A0CD1">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Pr>
          <w:rFonts w:eastAsia="Arial" w:cs="Arial"/>
          <w:color w:val="000000"/>
          <w:sz w:val="20"/>
          <w:szCs w:val="20"/>
          <w:lang w:val="nl-BE"/>
        </w:rPr>
        <w:t>200</w:t>
      </w:r>
      <w:r w:rsidRPr="00A53D6E">
        <w:rPr>
          <w:rFonts w:eastAsia="Arial" w:cs="Arial"/>
          <w:color w:val="000000"/>
          <w:sz w:val="20"/>
          <w:szCs w:val="20"/>
          <w:lang w:val="nl-BE"/>
        </w:rPr>
        <w:t xml:space="preserve"> kW </w:t>
      </w:r>
      <w:r>
        <w:rPr>
          <w:rFonts w:eastAsia="Arial" w:cs="Arial"/>
          <w:color w:val="000000"/>
          <w:sz w:val="20"/>
          <w:szCs w:val="20"/>
          <w:lang w:val="nl-BE"/>
        </w:rPr>
        <w:t>(50/30°C) – 184 kW (80/60°C)</w:t>
      </w:r>
    </w:p>
    <w:p w14:paraId="3DFCFA6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2D1E3A0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7BA4C966"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BCF4A5B"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5A64927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5F53165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118C521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F36BB7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01C3708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5DDA2BD3"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3263D9E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3BAA828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175E3D34"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55EA44C"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6AD1B81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A91662A" w14:textId="453C21CD"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14</w:t>
      </w:r>
      <w:r w:rsidRPr="00A53D6E">
        <w:rPr>
          <w:rFonts w:eastAsia="Arial" w:cs="Arial"/>
          <w:color w:val="000000"/>
          <w:sz w:val="20"/>
          <w:szCs w:val="20"/>
          <w:lang w:val="nl-BE"/>
        </w:rPr>
        <w:t xml:space="preserve">5 l </w:t>
      </w:r>
    </w:p>
    <w:p w14:paraId="0709182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2EF4651" w14:textId="74726D9C"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keteldelen in aanraking met de rookgassen en het condensaat zijn volledig uitgevoerd in </w:t>
      </w:r>
      <w:r w:rsidR="00DC0313">
        <w:rPr>
          <w:rFonts w:eastAsia="Arial" w:cs="Arial"/>
          <w:color w:val="000000"/>
          <w:sz w:val="20"/>
          <w:szCs w:val="20"/>
          <w:lang w:val="nl-BE"/>
        </w:rPr>
        <w:t>RVS</w:t>
      </w:r>
      <w:r w:rsidRPr="00A53D6E">
        <w:rPr>
          <w:rFonts w:eastAsia="Arial" w:cs="Arial"/>
          <w:color w:val="000000"/>
          <w:sz w:val="20"/>
          <w:szCs w:val="20"/>
          <w:lang w:val="nl-BE"/>
        </w:rPr>
        <w:t>.</w:t>
      </w:r>
    </w:p>
    <w:p w14:paraId="306937DE"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F90FA18"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07D74F4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6A090120"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67D1A8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47142D6D"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386F1764"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8E11E4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0F53B0E3"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18B5AA3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C4ED659" w14:textId="62998709"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sidR="00122047">
        <w:rPr>
          <w:rFonts w:eastAsia="Arial" w:cs="Arial"/>
          <w:color w:val="000000"/>
          <w:sz w:val="20"/>
          <w:szCs w:val="20"/>
          <w:lang w:val="nl-BE"/>
        </w:rPr>
        <w:t>4,5</w:t>
      </w:r>
      <w:r w:rsidRPr="00A53D6E">
        <w:rPr>
          <w:rFonts w:eastAsia="Arial" w:cs="Arial"/>
          <w:color w:val="000000"/>
          <w:sz w:val="20"/>
          <w:szCs w:val="20"/>
          <w:lang w:val="nl-BE"/>
        </w:rPr>
        <w:t xml:space="preserve"> mbar.</w:t>
      </w:r>
    </w:p>
    <w:p w14:paraId="4781BED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57823164"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lang w:val="nl-BE"/>
        </w:rPr>
      </w:pPr>
    </w:p>
    <w:p w14:paraId="38AD9E86" w14:textId="1652F175" w:rsidR="002A0CD1"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0705E528" w14:textId="0834E63C" w:rsidR="00C63317" w:rsidRDefault="00C63317"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41450CBE" w14:textId="4390D2D5"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27 mg/kWh.</w:t>
      </w:r>
    </w:p>
    <w:p w14:paraId="70712FD6" w14:textId="77777777" w:rsidR="00C63317" w:rsidRPr="00A53D6E" w:rsidRDefault="00C63317"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6A7C36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4D0096F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2AAB88CC" w14:textId="114BEDDA" w:rsidR="002A0CD1" w:rsidRPr="00A53D6E" w:rsidRDefault="005C6C0F"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2A0CD1" w:rsidRPr="00A53D6E">
        <w:rPr>
          <w:color w:val="000000"/>
          <w:sz w:val="20"/>
          <w:szCs w:val="20"/>
          <w:lang w:val="nl-BE"/>
        </w:rPr>
        <w:t xml:space="preserve">. De regeling past het lucht/gas mengsel automatisch aan in functie van het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(H-G20 of L-G25). Het toestel is van de categorie I2N, </w:t>
      </w:r>
      <w:proofErr w:type="spellStart"/>
      <w:r w:rsidR="002A0CD1" w:rsidRPr="00A53D6E">
        <w:rPr>
          <w:color w:val="000000"/>
          <w:sz w:val="20"/>
          <w:szCs w:val="20"/>
          <w:lang w:val="nl-BE"/>
        </w:rPr>
        <w:lastRenderedPageBreak/>
        <w:t>dwz</w:t>
      </w:r>
      <w:proofErr w:type="spellEnd"/>
      <w:r w:rsidR="002A0CD1"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2A0CD1" w:rsidRPr="00A53D6E">
        <w:rPr>
          <w:color w:val="000000"/>
          <w:sz w:val="20"/>
          <w:szCs w:val="20"/>
          <w:lang w:val="nl-BE"/>
        </w:rPr>
        <w:t>gastype</w:t>
      </w:r>
      <w:proofErr w:type="spellEnd"/>
      <w:r w:rsidR="002A0CD1" w:rsidRPr="00A53D6E">
        <w:rPr>
          <w:color w:val="000000"/>
          <w:sz w:val="20"/>
          <w:szCs w:val="20"/>
          <w:lang w:val="nl-BE"/>
        </w:rPr>
        <w:t xml:space="preserve">. </w:t>
      </w:r>
    </w:p>
    <w:p w14:paraId="11ABCD82"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73AF91BA"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3BA9946B" w14:textId="77777777" w:rsidR="00666CFF" w:rsidRDefault="00666CFF"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6F7AE13" w14:textId="6C8B6B8B"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66DDCB1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5C445E8"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35BAC35A"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58E52704" w14:textId="77777777" w:rsidR="002A0CD1" w:rsidRDefault="002A0CD1" w:rsidP="002A0CD1">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6A169DB1" w14:textId="77777777" w:rsidR="002A0CD1" w:rsidRDefault="002A0CD1" w:rsidP="002A0CD1">
      <w:pPr>
        <w:pBdr>
          <w:top w:val="nil"/>
          <w:left w:val="nil"/>
          <w:bottom w:val="nil"/>
          <w:right w:val="nil"/>
          <w:between w:val="nil"/>
        </w:pBdr>
        <w:spacing w:line="240" w:lineRule="auto"/>
        <w:ind w:left="0" w:hanging="2"/>
        <w:rPr>
          <w:rFonts w:eastAsia="Arial" w:cs="Arial"/>
          <w:color w:val="000000"/>
          <w:sz w:val="20"/>
          <w:szCs w:val="20"/>
        </w:rPr>
      </w:pPr>
    </w:p>
    <w:p w14:paraId="00AC75F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75B76971"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8550785" w14:textId="77777777" w:rsidR="002A0CD1" w:rsidRPr="00A53D6E" w:rsidRDefault="002A0CD1" w:rsidP="002A0CD1">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110E2959"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6754FF5D" w14:textId="77777777" w:rsidR="002A0CD1" w:rsidRPr="00A53D6E" w:rsidRDefault="002A0CD1" w:rsidP="002A0CD1">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42D5904A"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160D4A3E" w14:textId="18ECEF31"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sidR="00122047">
        <w:rPr>
          <w:rFonts w:eastAsia="Arial" w:cs="Arial"/>
          <w:color w:val="000000"/>
          <w:sz w:val="20"/>
          <w:szCs w:val="20"/>
          <w:lang w:val="nl-BE"/>
        </w:rPr>
        <w:t>40</w:t>
      </w:r>
      <w:r>
        <w:rPr>
          <w:rFonts w:eastAsia="Arial" w:cs="Arial"/>
          <w:color w:val="000000"/>
          <w:sz w:val="20"/>
          <w:szCs w:val="20"/>
          <w:lang w:val="nl-BE"/>
        </w:rPr>
        <w:t>0</w:t>
      </w:r>
      <w:r w:rsidRPr="00A53D6E">
        <w:rPr>
          <w:rFonts w:eastAsia="Arial" w:cs="Arial"/>
          <w:color w:val="000000"/>
          <w:sz w:val="20"/>
          <w:szCs w:val="20"/>
          <w:lang w:val="nl-BE"/>
        </w:rPr>
        <w:t xml:space="preserve"> kW (50/30°C). Er dient geen minimumafstand gerespecteerd te worden tussen de twee ketels.</w:t>
      </w:r>
    </w:p>
    <w:p w14:paraId="16E5DA75"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AFA7B3F"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4656D0F7" w14:textId="77777777" w:rsidR="002A0CD1" w:rsidRPr="00A53D6E" w:rsidRDefault="002A0CD1" w:rsidP="002A0CD1">
      <w:pPr>
        <w:pBdr>
          <w:top w:val="nil"/>
          <w:left w:val="nil"/>
          <w:bottom w:val="nil"/>
          <w:right w:val="nil"/>
          <w:between w:val="nil"/>
        </w:pBdr>
        <w:spacing w:line="240" w:lineRule="auto"/>
        <w:ind w:left="0" w:hanging="2"/>
        <w:rPr>
          <w:rFonts w:eastAsia="Arial" w:cs="Arial"/>
          <w:color w:val="000000"/>
          <w:sz w:val="20"/>
          <w:szCs w:val="20"/>
          <w:lang w:val="nl-BE"/>
        </w:rPr>
      </w:pPr>
    </w:p>
    <w:p w14:paraId="0B9B6C99" w14:textId="54A0E71E" w:rsidR="002A0CD1" w:rsidRDefault="002A0CD1" w:rsidP="002A0CD1">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3BCF4C34" w14:textId="1AAB4CB9" w:rsidR="00122047" w:rsidRDefault="00122047" w:rsidP="002A0CD1">
      <w:pPr>
        <w:tabs>
          <w:tab w:val="left" w:pos="2143"/>
        </w:tabs>
        <w:ind w:left="0" w:hanging="2"/>
        <w:rPr>
          <w:color w:val="000000"/>
          <w:sz w:val="20"/>
          <w:szCs w:val="20"/>
          <w:lang w:val="nl-BE"/>
        </w:rPr>
      </w:pPr>
    </w:p>
    <w:p w14:paraId="38AB02EA" w14:textId="139B9D35" w:rsidR="00122047" w:rsidRDefault="00122047">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7D43635E" w14:textId="77777777" w:rsidR="00122047" w:rsidRPr="00A53D6E" w:rsidRDefault="00122047" w:rsidP="00122047">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1D480530" w14:textId="4A586A10" w:rsidR="00122047" w:rsidRPr="00A53D6E" w:rsidRDefault="00122047" w:rsidP="00122047">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sidR="008E229A">
        <w:rPr>
          <w:rFonts w:eastAsia="Arial" w:cs="Arial"/>
          <w:color w:val="000000"/>
          <w:sz w:val="20"/>
          <w:szCs w:val="20"/>
          <w:lang w:val="nl-BE"/>
        </w:rPr>
        <w:t>2</w:t>
      </w:r>
      <w:r>
        <w:rPr>
          <w:rFonts w:eastAsia="Arial" w:cs="Arial"/>
          <w:color w:val="000000"/>
          <w:sz w:val="20"/>
          <w:szCs w:val="20"/>
          <w:lang w:val="nl-BE"/>
        </w:rPr>
        <w:t>40</w:t>
      </w:r>
      <w:r w:rsidRPr="00A53D6E">
        <w:rPr>
          <w:rFonts w:eastAsia="Arial" w:cs="Arial"/>
          <w:color w:val="000000"/>
          <w:sz w:val="20"/>
          <w:szCs w:val="20"/>
          <w:lang w:val="nl-BE"/>
        </w:rPr>
        <w:t xml:space="preserve"> kW </w:t>
      </w:r>
      <w:r>
        <w:rPr>
          <w:rFonts w:eastAsia="Arial" w:cs="Arial"/>
          <w:color w:val="000000"/>
          <w:sz w:val="20"/>
          <w:szCs w:val="20"/>
          <w:lang w:val="nl-BE"/>
        </w:rPr>
        <w:t>(50/30°C) – 220 kW (80/60°C)</w:t>
      </w:r>
    </w:p>
    <w:p w14:paraId="6EFBB59C"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lang w:val="nl-BE"/>
        </w:rPr>
      </w:pPr>
    </w:p>
    <w:p w14:paraId="4973243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61407C30"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01E9181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664E6F0A"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A06CB6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21B6B139"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8B99A04"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03568225"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15D020B6"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1F4CB3A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C956C2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6B6212F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2C7F6E6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2FBBD81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45E90D3" w14:textId="22176E20"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14</w:t>
      </w:r>
      <w:r w:rsidRPr="00A53D6E">
        <w:rPr>
          <w:rFonts w:eastAsia="Arial" w:cs="Arial"/>
          <w:color w:val="000000"/>
          <w:sz w:val="20"/>
          <w:szCs w:val="20"/>
          <w:lang w:val="nl-BE"/>
        </w:rPr>
        <w:t xml:space="preserve">5 l </w:t>
      </w:r>
    </w:p>
    <w:p w14:paraId="4AE6C2A6"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11C62589" w14:textId="64E3F766"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799ABA54"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FEB263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3B2710E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64C176B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CF34448"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6C1F7ACC"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4B8F7225"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91AD62C"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759742E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46EF8259"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D685ABC" w14:textId="48B3100F"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6</w:t>
      </w:r>
      <w:r w:rsidRPr="00A53D6E">
        <w:rPr>
          <w:rFonts w:eastAsia="Arial" w:cs="Arial"/>
          <w:color w:val="000000"/>
          <w:sz w:val="20"/>
          <w:szCs w:val="20"/>
          <w:lang w:val="nl-BE"/>
        </w:rPr>
        <w:t xml:space="preserve"> mbar.</w:t>
      </w:r>
    </w:p>
    <w:p w14:paraId="576DC64C"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295D2FF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lang w:val="nl-BE"/>
        </w:rPr>
      </w:pPr>
    </w:p>
    <w:p w14:paraId="770524B0" w14:textId="25F51A16" w:rsidR="00122047"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46F67643" w14:textId="7823D1FC" w:rsidR="00C63317" w:rsidRDefault="00C6331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A9F3FFF" w14:textId="2A3E4501"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25 mg/kWh.</w:t>
      </w:r>
    </w:p>
    <w:p w14:paraId="113BB519" w14:textId="77777777" w:rsidR="00C63317" w:rsidRPr="00A53D6E" w:rsidRDefault="00C6331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89CB916"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5F756698"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5EDBABF" w14:textId="2AD002CE" w:rsidR="00122047" w:rsidRPr="00A53D6E" w:rsidRDefault="005C6C0F" w:rsidP="00122047">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122047" w:rsidRPr="00A53D6E">
        <w:rPr>
          <w:color w:val="000000"/>
          <w:sz w:val="20"/>
          <w:szCs w:val="20"/>
          <w:lang w:val="nl-BE"/>
        </w:rPr>
        <w:t xml:space="preserve">. De regeling past het lucht/gas mengsel automatisch aan in functie van het </w:t>
      </w:r>
      <w:proofErr w:type="spellStart"/>
      <w:r w:rsidR="00122047" w:rsidRPr="00A53D6E">
        <w:rPr>
          <w:color w:val="000000"/>
          <w:sz w:val="20"/>
          <w:szCs w:val="20"/>
          <w:lang w:val="nl-BE"/>
        </w:rPr>
        <w:t>gastype</w:t>
      </w:r>
      <w:proofErr w:type="spellEnd"/>
      <w:r w:rsidR="00122047" w:rsidRPr="00A53D6E">
        <w:rPr>
          <w:color w:val="000000"/>
          <w:sz w:val="20"/>
          <w:szCs w:val="20"/>
          <w:lang w:val="nl-BE"/>
        </w:rPr>
        <w:t xml:space="preserve"> (H-G20 of L-G25). Het toestel is van de categorie I2N, </w:t>
      </w:r>
      <w:proofErr w:type="spellStart"/>
      <w:r w:rsidR="00122047" w:rsidRPr="00A53D6E">
        <w:rPr>
          <w:color w:val="000000"/>
          <w:sz w:val="20"/>
          <w:szCs w:val="20"/>
          <w:lang w:val="nl-BE"/>
        </w:rPr>
        <w:lastRenderedPageBreak/>
        <w:t>dwz</w:t>
      </w:r>
      <w:proofErr w:type="spellEnd"/>
      <w:r w:rsidR="00122047"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122047" w:rsidRPr="00A53D6E">
        <w:rPr>
          <w:color w:val="000000"/>
          <w:sz w:val="20"/>
          <w:szCs w:val="20"/>
          <w:lang w:val="nl-BE"/>
        </w:rPr>
        <w:t>gastype</w:t>
      </w:r>
      <w:proofErr w:type="spellEnd"/>
      <w:r w:rsidR="00122047" w:rsidRPr="00A53D6E">
        <w:rPr>
          <w:color w:val="000000"/>
          <w:sz w:val="20"/>
          <w:szCs w:val="20"/>
          <w:lang w:val="nl-BE"/>
        </w:rPr>
        <w:t xml:space="preserve">. </w:t>
      </w:r>
    </w:p>
    <w:p w14:paraId="7C220FF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49310477"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4E73BD46" w14:textId="77777777" w:rsidR="00666CFF" w:rsidRDefault="00666CFF"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41CA9998" w14:textId="0F65C643"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14733E9A"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24356061"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2EBF3930"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7901B901"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52236202" w14:textId="77777777" w:rsidR="00122047" w:rsidRDefault="00122047" w:rsidP="00122047">
      <w:pPr>
        <w:pBdr>
          <w:top w:val="nil"/>
          <w:left w:val="nil"/>
          <w:bottom w:val="nil"/>
          <w:right w:val="nil"/>
          <w:between w:val="nil"/>
        </w:pBdr>
        <w:spacing w:line="240" w:lineRule="auto"/>
        <w:ind w:left="0" w:hanging="2"/>
        <w:rPr>
          <w:rFonts w:eastAsia="Arial" w:cs="Arial"/>
          <w:color w:val="000000"/>
          <w:sz w:val="20"/>
          <w:szCs w:val="20"/>
        </w:rPr>
      </w:pPr>
    </w:p>
    <w:p w14:paraId="3273D04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5ED3A8C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8FE1103" w14:textId="77777777" w:rsidR="00122047" w:rsidRPr="00A53D6E" w:rsidRDefault="00122047" w:rsidP="00122047">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45DF879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2B6099AC" w14:textId="77777777" w:rsidR="00122047" w:rsidRPr="00A53D6E" w:rsidRDefault="00122047" w:rsidP="00122047">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33F426B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87DFC0B" w14:textId="51D291E6"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Pr>
          <w:rFonts w:eastAsia="Arial" w:cs="Arial"/>
          <w:color w:val="000000"/>
          <w:sz w:val="20"/>
          <w:szCs w:val="20"/>
          <w:lang w:val="nl-BE"/>
        </w:rPr>
        <w:t>480</w:t>
      </w:r>
      <w:r w:rsidRPr="00A53D6E">
        <w:rPr>
          <w:rFonts w:eastAsia="Arial" w:cs="Arial"/>
          <w:color w:val="000000"/>
          <w:sz w:val="20"/>
          <w:szCs w:val="20"/>
          <w:lang w:val="nl-BE"/>
        </w:rPr>
        <w:t xml:space="preserve"> kW (50/30°C). Er dient geen minimumafstand gerespecteerd te worden tussen de twee ketels.</w:t>
      </w:r>
    </w:p>
    <w:p w14:paraId="543B095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7E306AE"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5B842F8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91F5016" w14:textId="77777777" w:rsidR="00122047" w:rsidRPr="00A53D6E" w:rsidRDefault="00122047" w:rsidP="00122047">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53EAB7B2" w14:textId="5CFFD944" w:rsidR="00122047" w:rsidRDefault="00122047">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30B8DF23" w14:textId="77777777" w:rsidR="00122047" w:rsidRPr="00A53D6E" w:rsidRDefault="00122047" w:rsidP="00122047">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3F551E7A" w14:textId="45E6ACC9" w:rsidR="00122047" w:rsidRPr="00A53D6E" w:rsidRDefault="00122047" w:rsidP="00122047">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sidR="008E229A">
        <w:rPr>
          <w:rFonts w:eastAsia="Arial" w:cs="Arial"/>
          <w:color w:val="000000"/>
          <w:sz w:val="20"/>
          <w:szCs w:val="20"/>
          <w:lang w:val="nl-BE"/>
        </w:rPr>
        <w:t>28</w:t>
      </w:r>
      <w:r>
        <w:rPr>
          <w:rFonts w:eastAsia="Arial" w:cs="Arial"/>
          <w:color w:val="000000"/>
          <w:sz w:val="20"/>
          <w:szCs w:val="20"/>
          <w:lang w:val="nl-BE"/>
        </w:rPr>
        <w:t>0</w:t>
      </w:r>
      <w:r w:rsidRPr="00A53D6E">
        <w:rPr>
          <w:rFonts w:eastAsia="Arial" w:cs="Arial"/>
          <w:color w:val="000000"/>
          <w:sz w:val="20"/>
          <w:szCs w:val="20"/>
          <w:lang w:val="nl-BE"/>
        </w:rPr>
        <w:t xml:space="preserve"> kW </w:t>
      </w:r>
      <w:r>
        <w:rPr>
          <w:rFonts w:eastAsia="Arial" w:cs="Arial"/>
          <w:color w:val="000000"/>
          <w:sz w:val="20"/>
          <w:szCs w:val="20"/>
          <w:lang w:val="nl-BE"/>
        </w:rPr>
        <w:t>(50/30°C) – 2</w:t>
      </w:r>
      <w:r w:rsidR="008E229A">
        <w:rPr>
          <w:rFonts w:eastAsia="Arial" w:cs="Arial"/>
          <w:color w:val="000000"/>
          <w:sz w:val="20"/>
          <w:szCs w:val="20"/>
          <w:lang w:val="nl-BE"/>
        </w:rPr>
        <w:t>58</w:t>
      </w:r>
      <w:r>
        <w:rPr>
          <w:rFonts w:eastAsia="Arial" w:cs="Arial"/>
          <w:color w:val="000000"/>
          <w:sz w:val="20"/>
          <w:szCs w:val="20"/>
          <w:lang w:val="nl-BE"/>
        </w:rPr>
        <w:t xml:space="preserve"> kW (80/60°C)</w:t>
      </w:r>
    </w:p>
    <w:p w14:paraId="3F7F033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lang w:val="nl-BE"/>
        </w:rPr>
      </w:pPr>
    </w:p>
    <w:p w14:paraId="06AB271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6F07ED4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1E26BF05"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4F7AF0F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A7B1EE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205C6DD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14EE8B4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1E60EE4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C839E89"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7EC11C8E"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1715F2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055D61A0"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A76D88A"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6C5E26C8"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302C223" w14:textId="6512B5C2"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w:t>
      </w:r>
      <w:r w:rsidR="008E229A">
        <w:rPr>
          <w:rFonts w:eastAsia="Arial" w:cs="Arial"/>
          <w:color w:val="000000"/>
          <w:sz w:val="20"/>
          <w:szCs w:val="20"/>
          <w:lang w:val="nl-BE"/>
        </w:rPr>
        <w:t>80</w:t>
      </w:r>
      <w:r w:rsidRPr="00A53D6E">
        <w:rPr>
          <w:rFonts w:eastAsia="Arial" w:cs="Arial"/>
          <w:color w:val="000000"/>
          <w:sz w:val="20"/>
          <w:szCs w:val="20"/>
          <w:lang w:val="nl-BE"/>
        </w:rPr>
        <w:t xml:space="preserve"> l </w:t>
      </w:r>
    </w:p>
    <w:p w14:paraId="4BDE9FBE"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6A30C92" w14:textId="1896FC78"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282620F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9CC95F3"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18A177C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057CC15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1E131635"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0EB6D9E6"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5D47A7AC"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20F8691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74E3AD7B"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5D832EA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0CA0ECDF" w14:textId="6A6A5A0D"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sidR="008E229A">
        <w:rPr>
          <w:rFonts w:eastAsia="Arial" w:cs="Arial"/>
          <w:color w:val="000000"/>
          <w:sz w:val="20"/>
          <w:szCs w:val="20"/>
          <w:lang w:val="nl-BE"/>
        </w:rPr>
        <w:t>8</w:t>
      </w:r>
      <w:r w:rsidRPr="00A53D6E">
        <w:rPr>
          <w:rFonts w:eastAsia="Arial" w:cs="Arial"/>
          <w:color w:val="000000"/>
          <w:sz w:val="20"/>
          <w:szCs w:val="20"/>
          <w:lang w:val="nl-BE"/>
        </w:rPr>
        <w:t xml:space="preserve"> mbar.</w:t>
      </w:r>
    </w:p>
    <w:p w14:paraId="14ABEFB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23173A7C"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lang w:val="nl-BE"/>
        </w:rPr>
      </w:pPr>
    </w:p>
    <w:p w14:paraId="4D2B7113" w14:textId="31E9F70E" w:rsidR="00122047"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77B796B2" w14:textId="591D16DC" w:rsidR="00C63317" w:rsidRDefault="00C6331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2492AA60" w14:textId="61322EAF"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28 mg/kWh.</w:t>
      </w:r>
    </w:p>
    <w:p w14:paraId="4C02DADA" w14:textId="77777777" w:rsidR="00C63317" w:rsidRPr="00A53D6E" w:rsidRDefault="00C6331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F780F2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7BEAFD3F"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01025A2B" w14:textId="2410096D" w:rsidR="00122047" w:rsidRPr="00A53D6E" w:rsidRDefault="005C6C0F" w:rsidP="00122047">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122047" w:rsidRPr="00A53D6E">
        <w:rPr>
          <w:color w:val="000000"/>
          <w:sz w:val="20"/>
          <w:szCs w:val="20"/>
          <w:lang w:val="nl-BE"/>
        </w:rPr>
        <w:t xml:space="preserve">. De regeling past het lucht/gas mengsel automatisch aan in functie van het </w:t>
      </w:r>
      <w:proofErr w:type="spellStart"/>
      <w:r w:rsidR="00122047" w:rsidRPr="00A53D6E">
        <w:rPr>
          <w:color w:val="000000"/>
          <w:sz w:val="20"/>
          <w:szCs w:val="20"/>
          <w:lang w:val="nl-BE"/>
        </w:rPr>
        <w:t>gastype</w:t>
      </w:r>
      <w:proofErr w:type="spellEnd"/>
      <w:r w:rsidR="00122047" w:rsidRPr="00A53D6E">
        <w:rPr>
          <w:color w:val="000000"/>
          <w:sz w:val="20"/>
          <w:szCs w:val="20"/>
          <w:lang w:val="nl-BE"/>
        </w:rPr>
        <w:t xml:space="preserve"> (H-G20 of L-G25). Het toestel is van de categorie I2N, </w:t>
      </w:r>
      <w:proofErr w:type="spellStart"/>
      <w:r w:rsidR="00122047" w:rsidRPr="00A53D6E">
        <w:rPr>
          <w:color w:val="000000"/>
          <w:sz w:val="20"/>
          <w:szCs w:val="20"/>
          <w:lang w:val="nl-BE"/>
        </w:rPr>
        <w:lastRenderedPageBreak/>
        <w:t>dwz</w:t>
      </w:r>
      <w:proofErr w:type="spellEnd"/>
      <w:r w:rsidR="00122047"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122047" w:rsidRPr="00A53D6E">
        <w:rPr>
          <w:color w:val="000000"/>
          <w:sz w:val="20"/>
          <w:szCs w:val="20"/>
          <w:lang w:val="nl-BE"/>
        </w:rPr>
        <w:t>gastype</w:t>
      </w:r>
      <w:proofErr w:type="spellEnd"/>
      <w:r w:rsidR="00122047" w:rsidRPr="00A53D6E">
        <w:rPr>
          <w:color w:val="000000"/>
          <w:sz w:val="20"/>
          <w:szCs w:val="20"/>
          <w:lang w:val="nl-BE"/>
        </w:rPr>
        <w:t xml:space="preserve">. </w:t>
      </w:r>
    </w:p>
    <w:p w14:paraId="5249D5E6"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0AED12D0"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1F2C8B6A" w14:textId="77777777" w:rsidR="00666CFF" w:rsidRDefault="00666CFF"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59FADD2" w14:textId="330D4569"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09DC51B8"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6437C035"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49D58C37"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20710774" w14:textId="77777777" w:rsidR="00122047" w:rsidRDefault="00122047" w:rsidP="00122047">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2B37AF14" w14:textId="77777777" w:rsidR="00122047" w:rsidRDefault="00122047" w:rsidP="00122047">
      <w:pPr>
        <w:pBdr>
          <w:top w:val="nil"/>
          <w:left w:val="nil"/>
          <w:bottom w:val="nil"/>
          <w:right w:val="nil"/>
          <w:between w:val="nil"/>
        </w:pBdr>
        <w:spacing w:line="240" w:lineRule="auto"/>
        <w:ind w:left="0" w:hanging="2"/>
        <w:rPr>
          <w:rFonts w:eastAsia="Arial" w:cs="Arial"/>
          <w:color w:val="000000"/>
          <w:sz w:val="20"/>
          <w:szCs w:val="20"/>
        </w:rPr>
      </w:pPr>
    </w:p>
    <w:p w14:paraId="1244661D"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6A8145D1"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7C605FE7" w14:textId="77777777" w:rsidR="00122047" w:rsidRPr="00A53D6E" w:rsidRDefault="00122047" w:rsidP="00122047">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184C2039"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3B7CF590" w14:textId="77777777" w:rsidR="00122047" w:rsidRPr="00A53D6E" w:rsidRDefault="00122047" w:rsidP="00122047">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43E55A65"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0C9C0AA" w14:textId="4AF61D19"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sidR="008E229A">
        <w:rPr>
          <w:rFonts w:eastAsia="Arial" w:cs="Arial"/>
          <w:color w:val="000000"/>
          <w:sz w:val="20"/>
          <w:szCs w:val="20"/>
          <w:lang w:val="nl-BE"/>
        </w:rPr>
        <w:t>56</w:t>
      </w:r>
      <w:r>
        <w:rPr>
          <w:rFonts w:eastAsia="Arial" w:cs="Arial"/>
          <w:color w:val="000000"/>
          <w:sz w:val="20"/>
          <w:szCs w:val="20"/>
          <w:lang w:val="nl-BE"/>
        </w:rPr>
        <w:t>0</w:t>
      </w:r>
      <w:r w:rsidRPr="00A53D6E">
        <w:rPr>
          <w:rFonts w:eastAsia="Arial" w:cs="Arial"/>
          <w:color w:val="000000"/>
          <w:sz w:val="20"/>
          <w:szCs w:val="20"/>
          <w:lang w:val="nl-BE"/>
        </w:rPr>
        <w:t xml:space="preserve"> kW (50/30°C). Er dient geen minimumafstand gerespecteerd te worden tussen de twee ketels.</w:t>
      </w:r>
    </w:p>
    <w:p w14:paraId="66F109C7"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48111732"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52B3B553" w14:textId="77777777" w:rsidR="00122047" w:rsidRPr="00A53D6E" w:rsidRDefault="00122047" w:rsidP="00122047">
      <w:pPr>
        <w:pBdr>
          <w:top w:val="nil"/>
          <w:left w:val="nil"/>
          <w:bottom w:val="nil"/>
          <w:right w:val="nil"/>
          <w:between w:val="nil"/>
        </w:pBdr>
        <w:spacing w:line="240" w:lineRule="auto"/>
        <w:ind w:left="0" w:hanging="2"/>
        <w:rPr>
          <w:rFonts w:eastAsia="Arial" w:cs="Arial"/>
          <w:color w:val="000000"/>
          <w:sz w:val="20"/>
          <w:szCs w:val="20"/>
          <w:lang w:val="nl-BE"/>
        </w:rPr>
      </w:pPr>
    </w:p>
    <w:p w14:paraId="53401B06" w14:textId="49CF90A8" w:rsidR="00122047" w:rsidRDefault="00122047" w:rsidP="00122047">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3AED67F4" w14:textId="40B9DD33" w:rsidR="008E229A" w:rsidRDefault="008E229A" w:rsidP="00122047">
      <w:pPr>
        <w:tabs>
          <w:tab w:val="left" w:pos="2143"/>
        </w:tabs>
        <w:ind w:left="0" w:hanging="2"/>
        <w:rPr>
          <w:color w:val="000000"/>
          <w:sz w:val="20"/>
          <w:szCs w:val="20"/>
          <w:lang w:val="nl-BE"/>
        </w:rPr>
      </w:pPr>
    </w:p>
    <w:p w14:paraId="3567B409" w14:textId="6672942F" w:rsidR="008E229A" w:rsidRDefault="008E229A">
      <w:pPr>
        <w:spacing w:line="240" w:lineRule="auto"/>
        <w:ind w:leftChars="0" w:left="0" w:firstLineChars="0" w:firstLine="0"/>
        <w:textDirection w:val="lrTb"/>
        <w:textAlignment w:val="auto"/>
        <w:outlineLvl w:val="9"/>
        <w:rPr>
          <w:color w:val="000000"/>
          <w:sz w:val="20"/>
          <w:szCs w:val="20"/>
          <w:lang w:val="nl-BE"/>
        </w:rPr>
      </w:pPr>
      <w:r>
        <w:rPr>
          <w:color w:val="000000"/>
          <w:sz w:val="20"/>
          <w:szCs w:val="20"/>
          <w:lang w:val="nl-BE"/>
        </w:rPr>
        <w:br w:type="page"/>
      </w:r>
    </w:p>
    <w:p w14:paraId="5C86BC1F" w14:textId="77777777" w:rsidR="008E229A" w:rsidRPr="00A53D6E" w:rsidRDefault="008E229A" w:rsidP="008E229A">
      <w:pPr>
        <w:ind w:left="2" w:hanging="4"/>
        <w:rPr>
          <w:sz w:val="36"/>
          <w:szCs w:val="36"/>
          <w:lang w:val="nl-BE"/>
        </w:rPr>
      </w:pPr>
      <w:proofErr w:type="spellStart"/>
      <w:r w:rsidRPr="00A53D6E">
        <w:rPr>
          <w:b/>
          <w:sz w:val="36"/>
          <w:szCs w:val="36"/>
          <w:lang w:val="nl-BE"/>
        </w:rPr>
        <w:lastRenderedPageBreak/>
        <w:t>Vitocrossal</w:t>
      </w:r>
      <w:proofErr w:type="spellEnd"/>
      <w:r w:rsidRPr="00A53D6E">
        <w:rPr>
          <w:b/>
          <w:sz w:val="36"/>
          <w:szCs w:val="36"/>
          <w:lang w:val="nl-BE"/>
        </w:rPr>
        <w:t xml:space="preserve"> 100 CIB</w:t>
      </w:r>
    </w:p>
    <w:p w14:paraId="37EBD73D" w14:textId="09AEC284" w:rsidR="008E229A" w:rsidRPr="00A53D6E" w:rsidRDefault="008E229A" w:rsidP="008E229A">
      <w:pPr>
        <w:pBdr>
          <w:top w:val="nil"/>
          <w:left w:val="nil"/>
          <w:bottom w:val="nil"/>
          <w:right w:val="nil"/>
          <w:between w:val="nil"/>
        </w:pBdr>
        <w:spacing w:after="283" w:line="240" w:lineRule="auto"/>
        <w:ind w:left="0" w:hanging="2"/>
        <w:rPr>
          <w:rFonts w:eastAsia="Arial" w:cs="Arial"/>
          <w:color w:val="000000"/>
          <w:sz w:val="20"/>
          <w:szCs w:val="20"/>
          <w:lang w:val="nl-BE"/>
        </w:rPr>
      </w:pPr>
      <w:r w:rsidRPr="00A53D6E">
        <w:rPr>
          <w:rFonts w:eastAsia="Arial" w:cs="Arial"/>
          <w:color w:val="000000"/>
          <w:sz w:val="20"/>
          <w:szCs w:val="20"/>
          <w:lang w:val="nl-BE"/>
        </w:rPr>
        <w:t>Gascondensatieketel uit roestvrijstaal met stralingsbrander</w:t>
      </w:r>
      <w:r w:rsidRPr="00A53D6E">
        <w:rPr>
          <w:rFonts w:eastAsia="Arial" w:cs="Arial"/>
          <w:color w:val="000000"/>
          <w:sz w:val="20"/>
          <w:szCs w:val="20"/>
          <w:lang w:val="nl-BE"/>
        </w:rPr>
        <w:br/>
        <w:t xml:space="preserve">Nominaal vermogen: </w:t>
      </w:r>
      <w:r>
        <w:rPr>
          <w:rFonts w:eastAsia="Arial" w:cs="Arial"/>
          <w:color w:val="000000"/>
          <w:sz w:val="20"/>
          <w:szCs w:val="20"/>
          <w:lang w:val="nl-BE"/>
        </w:rPr>
        <w:t>320</w:t>
      </w:r>
      <w:r w:rsidRPr="00A53D6E">
        <w:rPr>
          <w:rFonts w:eastAsia="Arial" w:cs="Arial"/>
          <w:color w:val="000000"/>
          <w:sz w:val="20"/>
          <w:szCs w:val="20"/>
          <w:lang w:val="nl-BE"/>
        </w:rPr>
        <w:t xml:space="preserve"> kW </w:t>
      </w:r>
      <w:r>
        <w:rPr>
          <w:rFonts w:eastAsia="Arial" w:cs="Arial"/>
          <w:color w:val="000000"/>
          <w:sz w:val="20"/>
          <w:szCs w:val="20"/>
          <w:lang w:val="nl-BE"/>
        </w:rPr>
        <w:t>(50/30°C) – 291 kW (80/60°C)</w:t>
      </w:r>
    </w:p>
    <w:p w14:paraId="6DAD212A"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lang w:val="nl-BE"/>
        </w:rPr>
      </w:pPr>
    </w:p>
    <w:p w14:paraId="25DE3894"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b/>
          <w:color w:val="000000"/>
          <w:sz w:val="20"/>
          <w:szCs w:val="20"/>
          <w:lang w:val="nl-BE"/>
        </w:rPr>
        <w:t>Gascondensatieketel uit roestvrijstaal uitgerust met een cilindrische stralingsbrander.</w:t>
      </w:r>
    </w:p>
    <w:p w14:paraId="592D4408"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3897BE9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moet kunnen werken met glijdende verlaagde ketelwatertemperaturen zonder onderste begrenzing.</w:t>
      </w:r>
    </w:p>
    <w:p w14:paraId="3076D4CF"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59CEE702"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ketel heeft een watergekoelde vuurhaard uit RVS gladde wanden en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die werken als condensor. De warmteoverdracht in de condensor gebeurt volgens het tegenstroomprincipe t.t.z. de rookgas- en de waterstroom vloeien in tegengestelde richting van elkaar.</w:t>
      </w:r>
    </w:p>
    <w:p w14:paraId="7181217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01ED1DEF"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vertikale</w:t>
      </w:r>
      <w:proofErr w:type="spellEnd"/>
      <w:r w:rsidRPr="00A53D6E">
        <w:rPr>
          <w:rFonts w:eastAsia="Arial" w:cs="Arial"/>
          <w:color w:val="000000"/>
          <w:sz w:val="20"/>
          <w:szCs w:val="20"/>
          <w:lang w:val="nl-BE"/>
        </w:rPr>
        <w:t xml:space="preserve"> RVS </w:t>
      </w:r>
      <w:proofErr w:type="spellStart"/>
      <w:r w:rsidRPr="00A53D6E">
        <w:rPr>
          <w:rFonts w:eastAsia="Arial" w:cs="Arial"/>
          <w:color w:val="000000"/>
          <w:sz w:val="20"/>
          <w:szCs w:val="20"/>
          <w:lang w:val="nl-BE"/>
        </w:rPr>
        <w:t>convectieve</w:t>
      </w:r>
      <w:proofErr w:type="spellEnd"/>
      <w:r w:rsidRPr="00A53D6E">
        <w:rPr>
          <w:rFonts w:eastAsia="Arial" w:cs="Arial"/>
          <w:color w:val="000000"/>
          <w:sz w:val="20"/>
          <w:szCs w:val="20"/>
          <w:lang w:val="nl-BE"/>
        </w:rPr>
        <w:t xml:space="preserv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zorgen voor een ongehinderde afvloeiing van het condensaat naar beneden toe en verwezenlijken zo een zelfreinigend effect op de gladde wanden van de betreffende oppervlakken.</w:t>
      </w:r>
    </w:p>
    <w:p w14:paraId="00A215B2"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1065E55C" w14:textId="77777777" w:rsidR="000A08D7" w:rsidRPr="00A53D6E" w:rsidRDefault="000A08D7" w:rsidP="000A08D7">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verwarmende </w:t>
      </w:r>
      <w:proofErr w:type="spellStart"/>
      <w:r w:rsidRPr="00A53D6E">
        <w:rPr>
          <w:rFonts w:eastAsia="Arial" w:cs="Arial"/>
          <w:color w:val="000000"/>
          <w:sz w:val="20"/>
          <w:szCs w:val="20"/>
          <w:lang w:val="nl-BE"/>
        </w:rPr>
        <w:t>naschakeloppervlakken</w:t>
      </w:r>
      <w:proofErr w:type="spellEnd"/>
      <w:r w:rsidRPr="00A53D6E">
        <w:rPr>
          <w:rFonts w:eastAsia="Arial" w:cs="Arial"/>
          <w:color w:val="000000"/>
          <w:sz w:val="20"/>
          <w:szCs w:val="20"/>
          <w:lang w:val="nl-BE"/>
        </w:rPr>
        <w:t xml:space="preserve"> zijn in de vorm van </w:t>
      </w:r>
      <w:proofErr w:type="spellStart"/>
      <w:r w:rsidRPr="00A53D6E">
        <w:rPr>
          <w:rFonts w:eastAsia="Arial" w:cs="Arial"/>
          <w:color w:val="000000"/>
          <w:sz w:val="20"/>
          <w:szCs w:val="20"/>
          <w:lang w:val="nl-BE"/>
        </w:rPr>
        <w:t>éénschalige</w:t>
      </w:r>
      <w:proofErr w:type="spellEnd"/>
      <w:r w:rsidRPr="00A53D6E">
        <w:rPr>
          <w:rFonts w:eastAsia="Arial" w:cs="Arial"/>
          <w:color w:val="000000"/>
          <w:sz w:val="20"/>
          <w:szCs w:val="20"/>
          <w:lang w:val="nl-BE"/>
        </w:rPr>
        <w:t xml:space="preserve"> rookgaskanalen </w:t>
      </w:r>
      <w:r>
        <w:rPr>
          <w:rFonts w:eastAsia="Arial" w:cs="Arial"/>
          <w:color w:val="000000"/>
          <w:sz w:val="20"/>
          <w:szCs w:val="20"/>
          <w:lang w:val="nl-BE"/>
        </w:rPr>
        <w:t xml:space="preserve">met </w:t>
      </w:r>
      <w:proofErr w:type="spellStart"/>
      <w:r>
        <w:rPr>
          <w:rFonts w:eastAsia="Arial" w:cs="Arial"/>
          <w:color w:val="000000"/>
          <w:sz w:val="20"/>
          <w:szCs w:val="20"/>
          <w:lang w:val="nl-BE"/>
        </w:rPr>
        <w:t>inpersingen</w:t>
      </w:r>
      <w:proofErr w:type="spellEnd"/>
      <w:r>
        <w:rPr>
          <w:rFonts w:eastAsia="Arial" w:cs="Arial"/>
          <w:color w:val="000000"/>
          <w:sz w:val="20"/>
          <w:szCs w:val="20"/>
          <w:lang w:val="nl-BE"/>
        </w:rPr>
        <w:t xml:space="preserve"> voor een optimale verwarmings- en condensatie-efficiëntie</w:t>
      </w:r>
      <w:r w:rsidRPr="00A53D6E">
        <w:rPr>
          <w:rFonts w:eastAsia="Arial" w:cs="Arial"/>
          <w:color w:val="000000"/>
          <w:sz w:val="20"/>
          <w:szCs w:val="20"/>
          <w:lang w:val="nl-BE"/>
        </w:rPr>
        <w:t xml:space="preserve"> uitgevoerd.</w:t>
      </w:r>
    </w:p>
    <w:p w14:paraId="25244216"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7B07FBA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Er zijn geen </w:t>
      </w:r>
      <w:proofErr w:type="spellStart"/>
      <w:r w:rsidRPr="00A53D6E">
        <w:rPr>
          <w:rFonts w:eastAsia="Arial" w:cs="Arial"/>
          <w:color w:val="000000"/>
          <w:sz w:val="20"/>
          <w:szCs w:val="20"/>
          <w:lang w:val="nl-BE"/>
        </w:rPr>
        <w:t>turbulatoren</w:t>
      </w:r>
      <w:proofErr w:type="spellEnd"/>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rookgaszijdig</w:t>
      </w:r>
      <w:proofErr w:type="spellEnd"/>
      <w:r w:rsidRPr="00A53D6E">
        <w:rPr>
          <w:rFonts w:eastAsia="Arial" w:cs="Arial"/>
          <w:color w:val="000000"/>
          <w:sz w:val="20"/>
          <w:szCs w:val="20"/>
          <w:lang w:val="nl-BE"/>
        </w:rPr>
        <w:t>.</w:t>
      </w:r>
    </w:p>
    <w:p w14:paraId="7C4D9E8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48C702FF"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rookgastemperatuur ligt niet hoger dan ca. 5 - 15 K boven de retourwater temperatuur.</w:t>
      </w:r>
    </w:p>
    <w:p w14:paraId="15CAD0C6"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20B7F122"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waterinhoud van de ketel bedraagt minimaal: </w:t>
      </w:r>
      <w:r>
        <w:rPr>
          <w:rFonts w:eastAsia="Arial" w:cs="Arial"/>
          <w:color w:val="000000"/>
          <w:sz w:val="20"/>
          <w:szCs w:val="20"/>
          <w:lang w:val="nl-BE"/>
        </w:rPr>
        <w:t>180</w:t>
      </w:r>
      <w:r w:rsidRPr="00A53D6E">
        <w:rPr>
          <w:rFonts w:eastAsia="Arial" w:cs="Arial"/>
          <w:color w:val="000000"/>
          <w:sz w:val="20"/>
          <w:szCs w:val="20"/>
          <w:lang w:val="nl-BE"/>
        </w:rPr>
        <w:t xml:space="preserve"> l </w:t>
      </w:r>
    </w:p>
    <w:p w14:paraId="4BAA577A"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60EAD103" w14:textId="73603718"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keteldelen in aanraking met de rookgassen en het condensaat zijn volledig uitgevoerd in RVS.</w:t>
      </w:r>
    </w:p>
    <w:p w14:paraId="2B615D4C"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5144F417"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is geen minimumdebiet vereist (mogelijkheid om op nuldebiet te werken).</w:t>
      </w:r>
    </w:p>
    <w:p w14:paraId="5D54FB22"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ketel heeft geen interne circulatiepomp.</w:t>
      </w:r>
    </w:p>
    <w:p w14:paraId="20332CF5"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6650722B"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Er zijn geen eisen qua minimum retourtemperatuur.</w:t>
      </w:r>
    </w:p>
    <w:p w14:paraId="17D214B7" w14:textId="77777777" w:rsidR="00C260BA" w:rsidRPr="00A53D6E" w:rsidRDefault="00C260BA" w:rsidP="00C260BA">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Onder geen enkele omstandigheden zijn er beperkingen van Delta T.</w:t>
      </w:r>
    </w:p>
    <w:p w14:paraId="3738BA2E"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164B5965"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toegestane werkingstemperatuur bedraagt 95°C.</w:t>
      </w:r>
    </w:p>
    <w:p w14:paraId="63B133A2"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De beveiligingstemperatuur bedraagt 110°C.</w:t>
      </w:r>
    </w:p>
    <w:p w14:paraId="2016B3AE"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21F7EE48" w14:textId="2FD356D9"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Het nominaal hydraulisch drukverlies bedraagt nier meer dan </w:t>
      </w:r>
      <w:r>
        <w:rPr>
          <w:rFonts w:eastAsia="Arial" w:cs="Arial"/>
          <w:color w:val="000000"/>
          <w:sz w:val="20"/>
          <w:szCs w:val="20"/>
          <w:lang w:val="nl-BE"/>
        </w:rPr>
        <w:t>12</w:t>
      </w:r>
      <w:r w:rsidRPr="00A53D6E">
        <w:rPr>
          <w:rFonts w:eastAsia="Arial" w:cs="Arial"/>
          <w:color w:val="000000"/>
          <w:sz w:val="20"/>
          <w:szCs w:val="20"/>
          <w:lang w:val="nl-BE"/>
        </w:rPr>
        <w:t xml:space="preserve"> mbar.</w:t>
      </w:r>
    </w:p>
    <w:p w14:paraId="3F7D125A"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Nominaal hydraulisch drukverlies = hydraulisch drukverlies bij nominaal debiet met een delta T van 20K.</w:t>
      </w:r>
    </w:p>
    <w:p w14:paraId="3C35EA80"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lang w:val="nl-BE"/>
        </w:rPr>
      </w:pPr>
    </w:p>
    <w:p w14:paraId="7B72083D" w14:textId="5D35D926" w:rsidR="008E229A"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beschikbare </w:t>
      </w:r>
      <w:r w:rsidRPr="00A53D6E">
        <w:rPr>
          <w:sz w:val="20"/>
          <w:szCs w:val="20"/>
          <w:lang w:val="nl-BE"/>
        </w:rPr>
        <w:t>druk</w:t>
      </w:r>
      <w:r w:rsidRPr="00A53D6E">
        <w:rPr>
          <w:rFonts w:eastAsia="Arial" w:cs="Arial"/>
          <w:color w:val="000000"/>
          <w:sz w:val="20"/>
          <w:szCs w:val="20"/>
          <w:lang w:val="nl-BE"/>
        </w:rPr>
        <w:t xml:space="preserve"> </w:t>
      </w:r>
      <w:proofErr w:type="spellStart"/>
      <w:r w:rsidRPr="00A53D6E">
        <w:rPr>
          <w:rFonts w:eastAsia="Arial" w:cs="Arial"/>
          <w:color w:val="000000"/>
          <w:sz w:val="20"/>
          <w:szCs w:val="20"/>
          <w:lang w:val="nl-BE"/>
        </w:rPr>
        <w:t>t.h.v</w:t>
      </w:r>
      <w:proofErr w:type="spellEnd"/>
      <w:r w:rsidRPr="00A53D6E">
        <w:rPr>
          <w:rFonts w:eastAsia="Arial" w:cs="Arial"/>
          <w:color w:val="000000"/>
          <w:sz w:val="20"/>
          <w:szCs w:val="20"/>
          <w:lang w:val="nl-BE"/>
        </w:rPr>
        <w:t>. de rookgasaansluiting bedraagt minimaal 70 Pa (0,7mbar).</w:t>
      </w:r>
    </w:p>
    <w:p w14:paraId="75D85E05" w14:textId="089BD025" w:rsidR="00C63317" w:rsidRDefault="00C63317"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1F7AEF99" w14:textId="39AB994F" w:rsidR="00C63317" w:rsidRPr="00A53D6E" w:rsidRDefault="00C63317" w:rsidP="00C63317">
      <w:pPr>
        <w:pBdr>
          <w:top w:val="nil"/>
          <w:left w:val="nil"/>
          <w:bottom w:val="nil"/>
          <w:right w:val="nil"/>
          <w:between w:val="nil"/>
        </w:pBdr>
        <w:spacing w:line="240" w:lineRule="auto"/>
        <w:ind w:left="0" w:hanging="2"/>
        <w:rPr>
          <w:rFonts w:eastAsia="Arial" w:cs="Arial"/>
          <w:color w:val="000000"/>
          <w:sz w:val="20"/>
          <w:szCs w:val="20"/>
          <w:lang w:val="nl-BE"/>
        </w:rPr>
      </w:pPr>
      <w:r>
        <w:rPr>
          <w:rFonts w:eastAsia="Arial" w:cs="Arial"/>
          <w:color w:val="000000"/>
          <w:sz w:val="20"/>
          <w:szCs w:val="20"/>
          <w:lang w:val="nl-BE"/>
        </w:rPr>
        <w:t>De emissie van stikstofoxiden bedraagt maximaal 28 mg/kWh.</w:t>
      </w:r>
    </w:p>
    <w:p w14:paraId="60B300E6"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4E365165"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modulerende </w:t>
      </w:r>
      <w:proofErr w:type="spellStart"/>
      <w:r w:rsidRPr="00A53D6E">
        <w:rPr>
          <w:rFonts w:eastAsia="Arial" w:cs="Arial"/>
          <w:color w:val="000000"/>
          <w:sz w:val="20"/>
          <w:szCs w:val="20"/>
          <w:lang w:val="nl-BE"/>
        </w:rPr>
        <w:t>premix</w:t>
      </w:r>
      <w:proofErr w:type="spellEnd"/>
      <w:r w:rsidRPr="00A53D6E">
        <w:rPr>
          <w:rFonts w:eastAsia="Arial" w:cs="Arial"/>
          <w:color w:val="000000"/>
          <w:sz w:val="20"/>
          <w:szCs w:val="20"/>
          <w:lang w:val="nl-BE"/>
        </w:rPr>
        <w:t xml:space="preserve"> brander zal uit roestvast staal zijn, cilindervormig. Het gas-lucht-mengsel zal voor verbranding gemengd worden, wat zorgt voor een zeer lage uitstoot van schadelijke stoffen.  </w:t>
      </w:r>
    </w:p>
    <w:p w14:paraId="14DD615E"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0BED062E" w14:textId="266F6F90" w:rsidR="008E229A" w:rsidRPr="00A53D6E" w:rsidRDefault="005C6C0F" w:rsidP="008E229A">
      <w:pPr>
        <w:tabs>
          <w:tab w:val="left" w:pos="525"/>
          <w:tab w:val="left" w:pos="1528"/>
        </w:tabs>
        <w:ind w:left="0" w:hanging="2"/>
        <w:rPr>
          <w:color w:val="000000"/>
          <w:sz w:val="20"/>
          <w:szCs w:val="20"/>
          <w:lang w:val="nl-BE"/>
        </w:rPr>
      </w:pPr>
      <w:r w:rsidRPr="00A53D6E">
        <w:rPr>
          <w:color w:val="000000"/>
          <w:sz w:val="20"/>
          <w:szCs w:val="20"/>
          <w:lang w:val="nl-BE"/>
        </w:rPr>
        <w:t xml:space="preserve">De verbrandingsregeling gebeurt aan de hand van </w:t>
      </w:r>
      <w:r>
        <w:rPr>
          <w:color w:val="000000"/>
          <w:sz w:val="20"/>
          <w:szCs w:val="20"/>
          <w:lang w:val="nl-BE"/>
        </w:rPr>
        <w:t xml:space="preserve">een </w:t>
      </w:r>
      <w:proofErr w:type="spellStart"/>
      <w:r>
        <w:rPr>
          <w:color w:val="000000"/>
          <w:sz w:val="20"/>
          <w:szCs w:val="20"/>
          <w:lang w:val="nl-BE"/>
        </w:rPr>
        <w:t>lambdasonde</w:t>
      </w:r>
      <w:proofErr w:type="spellEnd"/>
      <w:r w:rsidRPr="00A53D6E">
        <w:rPr>
          <w:color w:val="000000"/>
          <w:sz w:val="20"/>
          <w:szCs w:val="20"/>
          <w:lang w:val="nl-BE"/>
        </w:rPr>
        <w:t xml:space="preserve"> systeem</w:t>
      </w:r>
      <w:r w:rsidR="008E229A" w:rsidRPr="00A53D6E">
        <w:rPr>
          <w:color w:val="000000"/>
          <w:sz w:val="20"/>
          <w:szCs w:val="20"/>
          <w:lang w:val="nl-BE"/>
        </w:rPr>
        <w:t xml:space="preserve">. De regeling past het lucht/gas mengsel automatisch aan in functie van het </w:t>
      </w:r>
      <w:proofErr w:type="spellStart"/>
      <w:r w:rsidR="008E229A" w:rsidRPr="00A53D6E">
        <w:rPr>
          <w:color w:val="000000"/>
          <w:sz w:val="20"/>
          <w:szCs w:val="20"/>
          <w:lang w:val="nl-BE"/>
        </w:rPr>
        <w:t>gastype</w:t>
      </w:r>
      <w:proofErr w:type="spellEnd"/>
      <w:r w:rsidR="008E229A" w:rsidRPr="00A53D6E">
        <w:rPr>
          <w:color w:val="000000"/>
          <w:sz w:val="20"/>
          <w:szCs w:val="20"/>
          <w:lang w:val="nl-BE"/>
        </w:rPr>
        <w:t xml:space="preserve"> (H-G20 of L-G25). Het toestel is van de categorie I2N, </w:t>
      </w:r>
      <w:proofErr w:type="spellStart"/>
      <w:r w:rsidR="008E229A" w:rsidRPr="00A53D6E">
        <w:rPr>
          <w:color w:val="000000"/>
          <w:sz w:val="20"/>
          <w:szCs w:val="20"/>
          <w:lang w:val="nl-BE"/>
        </w:rPr>
        <w:lastRenderedPageBreak/>
        <w:t>dwz</w:t>
      </w:r>
      <w:proofErr w:type="spellEnd"/>
      <w:r w:rsidR="008E229A" w:rsidRPr="00A53D6E">
        <w:rPr>
          <w:color w:val="000000"/>
          <w:sz w:val="20"/>
          <w:szCs w:val="20"/>
          <w:lang w:val="nl-BE"/>
        </w:rPr>
        <w:t xml:space="preserve"> dat het zich automatisch aanpast aan alle gassen van de tweede familie (H, L, of E). Het is niet nodig om de verbranding in te stellen bij indienstelling of bij omschakeling naar een ander </w:t>
      </w:r>
      <w:proofErr w:type="spellStart"/>
      <w:r w:rsidR="008E229A" w:rsidRPr="00A53D6E">
        <w:rPr>
          <w:color w:val="000000"/>
          <w:sz w:val="20"/>
          <w:szCs w:val="20"/>
          <w:lang w:val="nl-BE"/>
        </w:rPr>
        <w:t>gastype</w:t>
      </w:r>
      <w:proofErr w:type="spellEnd"/>
      <w:r w:rsidR="008E229A" w:rsidRPr="00A53D6E">
        <w:rPr>
          <w:color w:val="000000"/>
          <w:sz w:val="20"/>
          <w:szCs w:val="20"/>
          <w:lang w:val="nl-BE"/>
        </w:rPr>
        <w:t xml:space="preserve">. </w:t>
      </w:r>
    </w:p>
    <w:p w14:paraId="1F12BA9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724A8BC4" w14:textId="77777777" w:rsidR="00666CFF" w:rsidRPr="00A53D6E" w:rsidRDefault="00666CFF" w:rsidP="00666CFF">
      <w:pPr>
        <w:tabs>
          <w:tab w:val="left" w:pos="525"/>
          <w:tab w:val="left" w:pos="1528"/>
        </w:tabs>
        <w:ind w:left="0" w:hanging="2"/>
        <w:rPr>
          <w:color w:val="000000"/>
          <w:sz w:val="20"/>
          <w:szCs w:val="20"/>
          <w:lang w:val="nl-BE"/>
        </w:rPr>
      </w:pPr>
      <w:r>
        <w:rPr>
          <w:color w:val="000000"/>
          <w:sz w:val="20"/>
          <w:szCs w:val="20"/>
          <w:lang w:val="nl-BE"/>
        </w:rPr>
        <w:t>De ketel is geschikt v</w:t>
      </w:r>
      <w:r w:rsidRPr="00666CFF">
        <w:rPr>
          <w:color w:val="000000"/>
          <w:sz w:val="20"/>
          <w:szCs w:val="20"/>
          <w:lang w:val="nl-BE"/>
        </w:rPr>
        <w:t>oor de werking met een waterstofbijmenging tot 20 vol%</w:t>
      </w:r>
      <w:r>
        <w:rPr>
          <w:color w:val="000000"/>
          <w:sz w:val="20"/>
          <w:szCs w:val="20"/>
          <w:lang w:val="nl-BE"/>
        </w:rPr>
        <w:t>.</w:t>
      </w:r>
    </w:p>
    <w:p w14:paraId="3697A2BA" w14:textId="77777777" w:rsidR="00666CFF" w:rsidRDefault="00666CFF"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2C8C6528" w14:textId="49E6CEC8"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ketelregeling zorgt voor: </w:t>
      </w:r>
    </w:p>
    <w:p w14:paraId="21117B8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36BC0B1C" w14:textId="77777777" w:rsidR="008E229A" w:rsidRDefault="008E229A" w:rsidP="008E229A">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digitale </w:t>
      </w:r>
      <w:proofErr w:type="spellStart"/>
      <w:r>
        <w:rPr>
          <w:rFonts w:eastAsia="Arial" w:cs="Arial"/>
          <w:color w:val="000000"/>
          <w:sz w:val="20"/>
          <w:szCs w:val="20"/>
        </w:rPr>
        <w:t>ketelcircuitregeling</w:t>
      </w:r>
      <w:proofErr w:type="spellEnd"/>
    </w:p>
    <w:p w14:paraId="670305B0" w14:textId="77777777" w:rsidR="008E229A" w:rsidRDefault="008E229A" w:rsidP="008E229A">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regeling</w:t>
      </w:r>
      <w:proofErr w:type="spellEnd"/>
      <w:r>
        <w:rPr>
          <w:rFonts w:eastAsia="Arial" w:cs="Arial"/>
          <w:color w:val="000000"/>
          <w:sz w:val="20"/>
          <w:szCs w:val="20"/>
        </w:rPr>
        <w:t xml:space="preserve"> van de </w:t>
      </w:r>
      <w:proofErr w:type="spellStart"/>
      <w:r>
        <w:rPr>
          <w:rFonts w:eastAsia="Arial" w:cs="Arial"/>
          <w:color w:val="000000"/>
          <w:sz w:val="20"/>
          <w:szCs w:val="20"/>
        </w:rPr>
        <w:t>brander</w:t>
      </w:r>
      <w:proofErr w:type="spellEnd"/>
      <w:r>
        <w:rPr>
          <w:rFonts w:eastAsia="Arial" w:cs="Arial"/>
          <w:color w:val="000000"/>
          <w:sz w:val="20"/>
          <w:szCs w:val="20"/>
        </w:rPr>
        <w:t xml:space="preserve"> </w:t>
      </w:r>
    </w:p>
    <w:p w14:paraId="79FE2CF1" w14:textId="77777777" w:rsidR="008E229A" w:rsidRDefault="008E229A" w:rsidP="008E229A">
      <w:pPr>
        <w:numPr>
          <w:ilvl w:val="0"/>
          <w:numId w:val="1"/>
        </w:numPr>
        <w:pBdr>
          <w:top w:val="nil"/>
          <w:left w:val="nil"/>
          <w:bottom w:val="nil"/>
          <w:right w:val="nil"/>
          <w:between w:val="nil"/>
        </w:pBdr>
        <w:spacing w:line="240" w:lineRule="auto"/>
        <w:ind w:left="0" w:hanging="2"/>
        <w:rPr>
          <w:rFonts w:eastAsia="Arial" w:cs="Arial"/>
          <w:color w:val="000000"/>
          <w:sz w:val="20"/>
          <w:szCs w:val="20"/>
        </w:rPr>
      </w:pPr>
      <w:r>
        <w:rPr>
          <w:rFonts w:eastAsia="Arial" w:cs="Arial"/>
          <w:color w:val="000000"/>
          <w:sz w:val="20"/>
          <w:szCs w:val="20"/>
        </w:rPr>
        <w:t xml:space="preserve">de </w:t>
      </w:r>
      <w:proofErr w:type="spellStart"/>
      <w:r>
        <w:rPr>
          <w:rFonts w:eastAsia="Arial" w:cs="Arial"/>
          <w:color w:val="000000"/>
          <w:sz w:val="20"/>
          <w:szCs w:val="20"/>
        </w:rPr>
        <w:t>boilertemperatuursregeling</w:t>
      </w:r>
      <w:proofErr w:type="spellEnd"/>
    </w:p>
    <w:p w14:paraId="270F0AFE" w14:textId="77777777" w:rsidR="008E229A" w:rsidRDefault="008E229A" w:rsidP="008E229A">
      <w:pPr>
        <w:pBdr>
          <w:top w:val="nil"/>
          <w:left w:val="nil"/>
          <w:bottom w:val="nil"/>
          <w:right w:val="nil"/>
          <w:between w:val="nil"/>
        </w:pBdr>
        <w:spacing w:line="240" w:lineRule="auto"/>
        <w:ind w:left="0" w:hanging="2"/>
        <w:rPr>
          <w:rFonts w:eastAsia="Arial" w:cs="Arial"/>
          <w:color w:val="000000"/>
          <w:sz w:val="20"/>
          <w:szCs w:val="20"/>
        </w:rPr>
      </w:pPr>
    </w:p>
    <w:p w14:paraId="07258C6A"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In het geval van een installatie met meerdere ketels, zorgt  de </w:t>
      </w:r>
      <w:proofErr w:type="spellStart"/>
      <w:r w:rsidRPr="00A53D6E">
        <w:rPr>
          <w:rFonts w:eastAsia="Arial" w:cs="Arial"/>
          <w:color w:val="000000"/>
          <w:sz w:val="20"/>
          <w:szCs w:val="20"/>
          <w:lang w:val="nl-BE"/>
        </w:rPr>
        <w:t>Vitotronic</w:t>
      </w:r>
      <w:proofErr w:type="spellEnd"/>
      <w:r w:rsidRPr="00A53D6E">
        <w:rPr>
          <w:rFonts w:eastAsia="Arial" w:cs="Arial"/>
          <w:color w:val="000000"/>
          <w:sz w:val="20"/>
          <w:szCs w:val="20"/>
          <w:lang w:val="nl-BE"/>
        </w:rPr>
        <w:t xml:space="preserve">  300-K regeling voor de cascadeschakeling en de optimalisatie van de cascade.</w:t>
      </w:r>
    </w:p>
    <w:p w14:paraId="7E7DA034"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3477E0FB" w14:textId="77777777" w:rsidR="008E229A" w:rsidRPr="00A53D6E" w:rsidRDefault="008E229A" w:rsidP="008E229A">
      <w:pPr>
        <w:tabs>
          <w:tab w:val="left" w:pos="525"/>
          <w:tab w:val="left" w:pos="1528"/>
        </w:tabs>
        <w:ind w:left="0" w:hanging="2"/>
        <w:rPr>
          <w:color w:val="000000"/>
          <w:sz w:val="20"/>
          <w:szCs w:val="20"/>
          <w:lang w:val="nl-BE"/>
        </w:rPr>
      </w:pPr>
      <w:r w:rsidRPr="00A53D6E">
        <w:rPr>
          <w:color w:val="000000"/>
          <w:sz w:val="20"/>
          <w:szCs w:val="20"/>
          <w:lang w:val="nl-BE"/>
        </w:rPr>
        <w:t xml:space="preserve">De ketel kan ofwel als een </w:t>
      </w:r>
      <w:proofErr w:type="spellStart"/>
      <w:r w:rsidRPr="00A53D6E">
        <w:rPr>
          <w:color w:val="000000"/>
          <w:sz w:val="20"/>
          <w:szCs w:val="20"/>
          <w:lang w:val="nl-BE"/>
        </w:rPr>
        <w:t>kompleet</w:t>
      </w:r>
      <w:proofErr w:type="spellEnd"/>
      <w:r w:rsidRPr="00A53D6E">
        <w:rPr>
          <w:color w:val="000000"/>
          <w:sz w:val="20"/>
          <w:szCs w:val="20"/>
          <w:lang w:val="nl-BE"/>
        </w:rPr>
        <w:t xml:space="preserve"> </w:t>
      </w:r>
      <w:proofErr w:type="spellStart"/>
      <w:r w:rsidRPr="00A53D6E">
        <w:rPr>
          <w:color w:val="000000"/>
          <w:sz w:val="20"/>
          <w:szCs w:val="20"/>
          <w:lang w:val="nl-BE"/>
        </w:rPr>
        <w:t>voorgemonteerde</w:t>
      </w:r>
      <w:proofErr w:type="spellEnd"/>
      <w:r w:rsidRPr="00A53D6E">
        <w:rPr>
          <w:color w:val="000000"/>
          <w:sz w:val="20"/>
          <w:szCs w:val="20"/>
          <w:lang w:val="nl-BE"/>
        </w:rPr>
        <w:t xml:space="preserve"> en </w:t>
      </w:r>
      <w:proofErr w:type="spellStart"/>
      <w:r w:rsidRPr="00A53D6E">
        <w:rPr>
          <w:color w:val="000000"/>
          <w:sz w:val="20"/>
          <w:szCs w:val="20"/>
          <w:lang w:val="nl-BE"/>
        </w:rPr>
        <w:t>voorgekableerde</w:t>
      </w:r>
      <w:proofErr w:type="spellEnd"/>
      <w:r w:rsidRPr="00A53D6E">
        <w:rPr>
          <w:color w:val="000000"/>
          <w:sz w:val="20"/>
          <w:szCs w:val="20"/>
          <w:lang w:val="nl-BE"/>
        </w:rPr>
        <w:t xml:space="preserve"> eenheid geleverd worden, ofwel in aparte delen indien de afmetingen van de toegang tot de stookplaats beperkt zijn. De ketel is op wieltjes gemonteerd, wat de inbreng vergemakkelijkt. </w:t>
      </w:r>
    </w:p>
    <w:p w14:paraId="75FEBAD9"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4853037A" w14:textId="77777777" w:rsidR="008E229A" w:rsidRPr="00A53D6E" w:rsidRDefault="008E229A" w:rsidP="008E229A">
      <w:pPr>
        <w:tabs>
          <w:tab w:val="left" w:pos="1666"/>
        </w:tabs>
        <w:ind w:left="0" w:hanging="2"/>
        <w:rPr>
          <w:color w:val="000000"/>
          <w:sz w:val="20"/>
          <w:szCs w:val="20"/>
          <w:lang w:val="nl-BE"/>
        </w:rPr>
      </w:pPr>
      <w:r w:rsidRPr="00A53D6E">
        <w:rPr>
          <w:color w:val="000000"/>
          <w:sz w:val="20"/>
          <w:szCs w:val="20"/>
          <w:lang w:val="nl-BE"/>
        </w:rPr>
        <w:t>De ketel kan in open of in gesloten uitvoering geleverd worden.</w:t>
      </w:r>
    </w:p>
    <w:p w14:paraId="33B947D9"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66061237" w14:textId="14C59115"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 xml:space="preserve">Als dubbele cascade kan de ketel uitgevoerd worden tot een totaal vermogen van </w:t>
      </w:r>
      <w:r>
        <w:rPr>
          <w:rFonts w:eastAsia="Arial" w:cs="Arial"/>
          <w:color w:val="000000"/>
          <w:sz w:val="20"/>
          <w:szCs w:val="20"/>
          <w:lang w:val="nl-BE"/>
        </w:rPr>
        <w:t>640</w:t>
      </w:r>
      <w:r w:rsidRPr="00A53D6E">
        <w:rPr>
          <w:rFonts w:eastAsia="Arial" w:cs="Arial"/>
          <w:color w:val="000000"/>
          <w:sz w:val="20"/>
          <w:szCs w:val="20"/>
          <w:lang w:val="nl-BE"/>
        </w:rPr>
        <w:t xml:space="preserve"> kW (50/30°C). Er dient geen minimumafstand gerespecteerd te worden tussen de twee ketels.</w:t>
      </w:r>
    </w:p>
    <w:p w14:paraId="11F5C5A3"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1CABC925"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r w:rsidRPr="00A53D6E">
        <w:rPr>
          <w:rFonts w:eastAsia="Arial" w:cs="Arial"/>
          <w:color w:val="000000"/>
          <w:sz w:val="20"/>
          <w:szCs w:val="20"/>
          <w:lang w:val="nl-BE"/>
        </w:rPr>
        <w:t>Voor een installatie met twee ketels, is een geprefabriceerde rookgascollector van roestvast staal beschikbaar op aanvraag.</w:t>
      </w:r>
    </w:p>
    <w:p w14:paraId="05505C7F" w14:textId="77777777" w:rsidR="008E229A" w:rsidRPr="00A53D6E" w:rsidRDefault="008E229A" w:rsidP="008E229A">
      <w:pPr>
        <w:pBdr>
          <w:top w:val="nil"/>
          <w:left w:val="nil"/>
          <w:bottom w:val="nil"/>
          <w:right w:val="nil"/>
          <w:between w:val="nil"/>
        </w:pBdr>
        <w:spacing w:line="240" w:lineRule="auto"/>
        <w:ind w:left="0" w:hanging="2"/>
        <w:rPr>
          <w:rFonts w:eastAsia="Arial" w:cs="Arial"/>
          <w:color w:val="000000"/>
          <w:sz w:val="20"/>
          <w:szCs w:val="20"/>
          <w:lang w:val="nl-BE"/>
        </w:rPr>
      </w:pPr>
    </w:p>
    <w:p w14:paraId="76F9359F" w14:textId="77777777" w:rsidR="008E229A" w:rsidRPr="00A53D6E" w:rsidRDefault="008E229A" w:rsidP="008E229A">
      <w:pPr>
        <w:tabs>
          <w:tab w:val="left" w:pos="2143"/>
        </w:tabs>
        <w:ind w:left="0" w:hanging="2"/>
        <w:rPr>
          <w:color w:val="000000"/>
          <w:sz w:val="20"/>
          <w:szCs w:val="20"/>
          <w:lang w:val="nl-BE"/>
        </w:rPr>
      </w:pPr>
      <w:r w:rsidRPr="00A53D6E">
        <w:rPr>
          <w:color w:val="000000"/>
          <w:sz w:val="20"/>
          <w:szCs w:val="20"/>
          <w:lang w:val="nl-BE"/>
        </w:rPr>
        <w:t xml:space="preserve">De ketel moet supplementair uitgerust worden met een neutralisatie-inrichting voor de behandeling van het condensaat vooraleer lozing in de riool (K.B. 03.08.1976 en </w:t>
      </w:r>
      <w:proofErr w:type="spellStart"/>
      <w:r w:rsidRPr="00A53D6E">
        <w:rPr>
          <w:color w:val="000000"/>
          <w:sz w:val="20"/>
          <w:szCs w:val="20"/>
          <w:lang w:val="nl-BE"/>
        </w:rPr>
        <w:t>Vlarem</w:t>
      </w:r>
      <w:proofErr w:type="spellEnd"/>
      <w:r w:rsidRPr="00A53D6E">
        <w:rPr>
          <w:color w:val="000000"/>
          <w:sz w:val="20"/>
          <w:szCs w:val="20"/>
          <w:lang w:val="nl-BE"/>
        </w:rPr>
        <w:t xml:space="preserve"> II in het Vlaams Gewest).</w:t>
      </w:r>
    </w:p>
    <w:p w14:paraId="54ABC3E3" w14:textId="77777777" w:rsidR="008E229A" w:rsidRPr="00A53D6E" w:rsidRDefault="008E229A" w:rsidP="00122047">
      <w:pPr>
        <w:tabs>
          <w:tab w:val="left" w:pos="2143"/>
        </w:tabs>
        <w:ind w:left="0" w:hanging="2"/>
        <w:rPr>
          <w:color w:val="000000"/>
          <w:sz w:val="20"/>
          <w:szCs w:val="20"/>
          <w:lang w:val="nl-BE"/>
        </w:rPr>
      </w:pPr>
    </w:p>
    <w:p w14:paraId="5E3EF7E4" w14:textId="77777777" w:rsidR="00122047" w:rsidRPr="00A53D6E" w:rsidRDefault="00122047" w:rsidP="002A0CD1">
      <w:pPr>
        <w:tabs>
          <w:tab w:val="left" w:pos="2143"/>
        </w:tabs>
        <w:ind w:left="0" w:hanging="2"/>
        <w:rPr>
          <w:color w:val="000000"/>
          <w:sz w:val="20"/>
          <w:szCs w:val="20"/>
          <w:lang w:val="nl-BE"/>
        </w:rPr>
      </w:pPr>
    </w:p>
    <w:p w14:paraId="5E007DB2" w14:textId="6BCFA714" w:rsidR="00FD2CC6" w:rsidRDefault="002A0CD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eastAsia="Arial" w:cs="Arial"/>
          <w:color w:val="000000"/>
          <w:sz w:val="36"/>
          <w:szCs w:val="36"/>
        </w:rPr>
      </w:pPr>
      <w:r w:rsidRPr="00A53D6E">
        <w:rPr>
          <w:lang w:val="nl-BE"/>
        </w:rPr>
        <w:br w:type="page"/>
      </w:r>
      <w:r>
        <w:rPr>
          <w:rFonts w:eastAsia="Arial" w:cs="Arial"/>
          <w:b/>
          <w:color w:val="000000"/>
          <w:sz w:val="36"/>
          <w:szCs w:val="36"/>
        </w:rPr>
        <w:lastRenderedPageBreak/>
        <w:t xml:space="preserve">Technische </w:t>
      </w:r>
      <w:proofErr w:type="spellStart"/>
      <w:r>
        <w:rPr>
          <w:rFonts w:eastAsia="Arial" w:cs="Arial"/>
          <w:b/>
          <w:color w:val="000000"/>
          <w:sz w:val="36"/>
          <w:szCs w:val="36"/>
        </w:rPr>
        <w:t>gegevens</w:t>
      </w:r>
      <w:proofErr w:type="spellEnd"/>
      <w:r>
        <w:rPr>
          <w:rFonts w:eastAsia="Arial" w:cs="Arial"/>
          <w:b/>
          <w:color w:val="000000"/>
          <w:sz w:val="36"/>
          <w:szCs w:val="36"/>
        </w:rPr>
        <w:t xml:space="preserve"> :</w:t>
      </w:r>
    </w:p>
    <w:tbl>
      <w:tblPr>
        <w:tblStyle w:val="a"/>
        <w:tblW w:w="10243" w:type="dxa"/>
        <w:tblInd w:w="143" w:type="dxa"/>
        <w:tblLayout w:type="fixed"/>
        <w:tblLook w:val="0000" w:firstRow="0" w:lastRow="0" w:firstColumn="0" w:lastColumn="0" w:noHBand="0" w:noVBand="0"/>
      </w:tblPr>
      <w:tblGrid>
        <w:gridCol w:w="2935"/>
        <w:gridCol w:w="740"/>
        <w:gridCol w:w="742"/>
        <w:gridCol w:w="832"/>
        <w:gridCol w:w="832"/>
        <w:gridCol w:w="833"/>
        <w:gridCol w:w="832"/>
        <w:gridCol w:w="832"/>
        <w:gridCol w:w="832"/>
        <w:gridCol w:w="833"/>
      </w:tblGrid>
      <w:tr w:rsidR="00FD2CC6" w14:paraId="628FBE87" w14:textId="77777777" w:rsidTr="00C63317">
        <w:trPr>
          <w:trHeight w:val="280"/>
        </w:trPr>
        <w:tc>
          <w:tcPr>
            <w:tcW w:w="2935" w:type="dxa"/>
            <w:tcBorders>
              <w:top w:val="single" w:sz="8" w:space="0" w:color="000000"/>
              <w:left w:val="single" w:sz="8" w:space="0" w:color="000000"/>
              <w:bottom w:val="single" w:sz="8" w:space="0" w:color="000000"/>
            </w:tcBorders>
          </w:tcPr>
          <w:p w14:paraId="53E30754" w14:textId="77777777" w:rsidR="00FD2CC6" w:rsidRPr="00A53D6E" w:rsidRDefault="002A0CD1">
            <w:pPr>
              <w:widowControl/>
              <w:ind w:left="0" w:hanging="2"/>
              <w:rPr>
                <w:color w:val="000000"/>
                <w:sz w:val="18"/>
                <w:szCs w:val="18"/>
                <w:lang w:val="nl-BE"/>
              </w:rPr>
            </w:pPr>
            <w:r w:rsidRPr="00A53D6E">
              <w:rPr>
                <w:b/>
                <w:color w:val="000000"/>
                <w:sz w:val="18"/>
                <w:szCs w:val="18"/>
                <w:lang w:val="nl-BE"/>
              </w:rPr>
              <w:t xml:space="preserve">Nominaal vermogen </w:t>
            </w:r>
          </w:p>
          <w:p w14:paraId="479D1069"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bij verwarmingswater 50/30 °C</w:t>
            </w:r>
          </w:p>
          <w:p w14:paraId="6F8B5F63" w14:textId="77777777" w:rsidR="00FD2CC6" w:rsidRPr="00A53D6E" w:rsidRDefault="002A0CD1">
            <w:pPr>
              <w:widowControl/>
              <w:ind w:left="0" w:hanging="2"/>
              <w:rPr>
                <w:color w:val="000000"/>
                <w:sz w:val="18"/>
                <w:szCs w:val="18"/>
                <w:lang w:val="nl-BE"/>
              </w:rPr>
            </w:pPr>
            <w:r w:rsidRPr="00A53D6E">
              <w:rPr>
                <w:color w:val="000000"/>
                <w:sz w:val="18"/>
                <w:szCs w:val="18"/>
                <w:lang w:val="nl-BE"/>
              </w:rPr>
              <w:t>bij verwarmingswater 80/60 °C</w:t>
            </w:r>
          </w:p>
          <w:p w14:paraId="50D75199" w14:textId="77777777" w:rsidR="00FD2CC6" w:rsidRPr="00A53D6E" w:rsidRDefault="00FD2CC6">
            <w:pPr>
              <w:widowControl/>
              <w:ind w:left="0" w:hanging="2"/>
              <w:rPr>
                <w:color w:val="000000"/>
                <w:sz w:val="18"/>
                <w:szCs w:val="18"/>
                <w:lang w:val="nl-BE"/>
              </w:rPr>
            </w:pPr>
          </w:p>
        </w:tc>
        <w:tc>
          <w:tcPr>
            <w:tcW w:w="740" w:type="dxa"/>
            <w:tcBorders>
              <w:top w:val="single" w:sz="8" w:space="0" w:color="000000"/>
              <w:left w:val="single" w:sz="8" w:space="0" w:color="000000"/>
              <w:bottom w:val="single" w:sz="8" w:space="0" w:color="000000"/>
            </w:tcBorders>
          </w:tcPr>
          <w:p w14:paraId="6F624581" w14:textId="77777777" w:rsidR="00FD2CC6" w:rsidRPr="00A53D6E" w:rsidRDefault="00FD2CC6">
            <w:pPr>
              <w:tabs>
                <w:tab w:val="left" w:pos="-720"/>
              </w:tabs>
              <w:ind w:left="0" w:hanging="2"/>
              <w:rPr>
                <w:color w:val="000000"/>
                <w:sz w:val="18"/>
                <w:szCs w:val="18"/>
                <w:lang w:val="nl-BE"/>
              </w:rPr>
            </w:pPr>
          </w:p>
          <w:p w14:paraId="2811476C" w14:textId="77777777" w:rsidR="00FD2CC6" w:rsidRDefault="002A0CD1">
            <w:pPr>
              <w:tabs>
                <w:tab w:val="left" w:pos="-720"/>
              </w:tabs>
              <w:ind w:left="0" w:hanging="2"/>
              <w:rPr>
                <w:color w:val="000000"/>
                <w:sz w:val="18"/>
                <w:szCs w:val="18"/>
              </w:rPr>
            </w:pPr>
            <w:r>
              <w:rPr>
                <w:color w:val="000000"/>
                <w:sz w:val="18"/>
                <w:szCs w:val="18"/>
              </w:rPr>
              <w:t>kW</w:t>
            </w:r>
          </w:p>
          <w:p w14:paraId="39EDC0E4" w14:textId="77777777" w:rsidR="00FD2CC6" w:rsidRDefault="002A0CD1">
            <w:pPr>
              <w:tabs>
                <w:tab w:val="left" w:pos="-720"/>
              </w:tabs>
              <w:spacing w:after="54"/>
              <w:ind w:left="0" w:hanging="2"/>
              <w:rPr>
                <w:color w:val="000000"/>
                <w:sz w:val="18"/>
                <w:szCs w:val="18"/>
              </w:rPr>
            </w:pPr>
            <w:r>
              <w:rPr>
                <w:color w:val="000000"/>
                <w:sz w:val="18"/>
                <w:szCs w:val="18"/>
              </w:rPr>
              <w:t>kW</w:t>
            </w:r>
          </w:p>
        </w:tc>
        <w:tc>
          <w:tcPr>
            <w:tcW w:w="742" w:type="dxa"/>
            <w:tcBorders>
              <w:top w:val="single" w:sz="8" w:space="0" w:color="000000"/>
              <w:left w:val="single" w:sz="8" w:space="0" w:color="000000"/>
              <w:bottom w:val="single" w:sz="8" w:space="0" w:color="000000"/>
            </w:tcBorders>
          </w:tcPr>
          <w:p w14:paraId="710DCFA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9E532C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w:t>
            </w:r>
          </w:p>
          <w:p w14:paraId="28DA042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68,6</w:t>
            </w:r>
          </w:p>
        </w:tc>
        <w:tc>
          <w:tcPr>
            <w:tcW w:w="832" w:type="dxa"/>
            <w:tcBorders>
              <w:top w:val="single" w:sz="8" w:space="0" w:color="000000"/>
              <w:left w:val="single" w:sz="8" w:space="0" w:color="000000"/>
              <w:bottom w:val="single" w:sz="8" w:space="0" w:color="000000"/>
            </w:tcBorders>
          </w:tcPr>
          <w:p w14:paraId="4EDD989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634C07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w:t>
            </w:r>
          </w:p>
          <w:p w14:paraId="50C756C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4</w:t>
            </w:r>
          </w:p>
        </w:tc>
        <w:tc>
          <w:tcPr>
            <w:tcW w:w="832" w:type="dxa"/>
            <w:tcBorders>
              <w:top w:val="single" w:sz="8" w:space="0" w:color="000000"/>
              <w:left w:val="single" w:sz="8" w:space="0" w:color="000000"/>
              <w:bottom w:val="single" w:sz="8" w:space="0" w:color="000000"/>
            </w:tcBorders>
          </w:tcPr>
          <w:p w14:paraId="0A585B0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AA8A30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120</w:t>
            </w:r>
          </w:p>
          <w:p w14:paraId="3283706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10</w:t>
            </w:r>
          </w:p>
        </w:tc>
        <w:tc>
          <w:tcPr>
            <w:tcW w:w="833" w:type="dxa"/>
            <w:tcBorders>
              <w:top w:val="single" w:sz="8" w:space="0" w:color="000000"/>
              <w:left w:val="single" w:sz="8" w:space="0" w:color="000000"/>
              <w:bottom w:val="single" w:sz="8" w:space="0" w:color="000000"/>
            </w:tcBorders>
          </w:tcPr>
          <w:p w14:paraId="777BFB0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A5B278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160</w:t>
            </w:r>
          </w:p>
          <w:p w14:paraId="4608E93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w:t>
            </w:r>
            <w:r>
              <w:rPr>
                <w:sz w:val="18"/>
                <w:szCs w:val="18"/>
              </w:rPr>
              <w:t>6</w:t>
            </w:r>
          </w:p>
        </w:tc>
        <w:tc>
          <w:tcPr>
            <w:tcW w:w="832" w:type="dxa"/>
            <w:tcBorders>
              <w:top w:val="single" w:sz="8" w:space="0" w:color="000000"/>
              <w:left w:val="single" w:sz="8" w:space="0" w:color="000000"/>
              <w:bottom w:val="single" w:sz="8" w:space="0" w:color="000000"/>
            </w:tcBorders>
          </w:tcPr>
          <w:p w14:paraId="5EE7EE7F"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2B5603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p w14:paraId="0339154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w:t>
            </w:r>
            <w:r>
              <w:rPr>
                <w:sz w:val="18"/>
                <w:szCs w:val="18"/>
              </w:rPr>
              <w:t>4</w:t>
            </w:r>
          </w:p>
        </w:tc>
        <w:tc>
          <w:tcPr>
            <w:tcW w:w="832" w:type="dxa"/>
            <w:tcBorders>
              <w:top w:val="single" w:sz="8" w:space="0" w:color="000000"/>
              <w:left w:val="single" w:sz="8" w:space="0" w:color="000000"/>
              <w:bottom w:val="single" w:sz="8" w:space="0" w:color="000000"/>
              <w:right w:val="single" w:sz="8" w:space="0" w:color="000000"/>
            </w:tcBorders>
          </w:tcPr>
          <w:p w14:paraId="3FF1B22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64BD0C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240</w:t>
            </w:r>
          </w:p>
          <w:p w14:paraId="15958CA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w:t>
            </w:r>
            <w:r>
              <w:rPr>
                <w:sz w:val="18"/>
                <w:szCs w:val="18"/>
              </w:rPr>
              <w:t>20</w:t>
            </w:r>
          </w:p>
        </w:tc>
        <w:tc>
          <w:tcPr>
            <w:tcW w:w="832" w:type="dxa"/>
            <w:tcBorders>
              <w:top w:val="single" w:sz="8" w:space="0" w:color="000000"/>
              <w:left w:val="single" w:sz="8" w:space="0" w:color="000000"/>
              <w:bottom w:val="single" w:sz="8" w:space="0" w:color="000000"/>
              <w:right w:val="single" w:sz="8" w:space="0" w:color="000000"/>
            </w:tcBorders>
          </w:tcPr>
          <w:p w14:paraId="2542CB0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E72860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280</w:t>
            </w:r>
          </w:p>
          <w:p w14:paraId="5A8CC23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25</w:t>
            </w:r>
            <w:r>
              <w:rPr>
                <w:sz w:val="18"/>
                <w:szCs w:val="18"/>
              </w:rPr>
              <w:t>8</w:t>
            </w:r>
          </w:p>
        </w:tc>
        <w:tc>
          <w:tcPr>
            <w:tcW w:w="833" w:type="dxa"/>
            <w:tcBorders>
              <w:top w:val="single" w:sz="8" w:space="0" w:color="000000"/>
              <w:left w:val="single" w:sz="8" w:space="0" w:color="000000"/>
              <w:bottom w:val="single" w:sz="8" w:space="0" w:color="000000"/>
              <w:right w:val="single" w:sz="8" w:space="0" w:color="000000"/>
            </w:tcBorders>
          </w:tcPr>
          <w:p w14:paraId="6504762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7348CE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320</w:t>
            </w:r>
          </w:p>
          <w:p w14:paraId="360E6D9C"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w:t>
            </w:r>
            <w:r>
              <w:rPr>
                <w:sz w:val="18"/>
                <w:szCs w:val="18"/>
              </w:rPr>
              <w:t>1</w:t>
            </w:r>
          </w:p>
        </w:tc>
      </w:tr>
      <w:tr w:rsidR="00FD2CC6" w14:paraId="52F33DF7" w14:textId="77777777" w:rsidTr="00C63317">
        <w:trPr>
          <w:trHeight w:val="280"/>
        </w:trPr>
        <w:tc>
          <w:tcPr>
            <w:tcW w:w="2935" w:type="dxa"/>
            <w:tcBorders>
              <w:top w:val="single" w:sz="8" w:space="0" w:color="000000"/>
              <w:left w:val="single" w:sz="8" w:space="0" w:color="000000"/>
              <w:bottom w:val="single" w:sz="8" w:space="0" w:color="000000"/>
            </w:tcBorders>
          </w:tcPr>
          <w:p w14:paraId="3F8D3E79" w14:textId="77777777" w:rsidR="00FD2CC6" w:rsidRDefault="002A0CD1">
            <w:pPr>
              <w:widowControl/>
              <w:ind w:left="0" w:hanging="2"/>
              <w:rPr>
                <w:color w:val="000000"/>
                <w:sz w:val="18"/>
                <w:szCs w:val="18"/>
              </w:rPr>
            </w:pPr>
            <w:proofErr w:type="spellStart"/>
            <w:r>
              <w:rPr>
                <w:b/>
                <w:color w:val="000000"/>
                <w:sz w:val="18"/>
                <w:szCs w:val="18"/>
              </w:rPr>
              <w:t>Modulatiebereik</w:t>
            </w:r>
            <w:proofErr w:type="spellEnd"/>
          </w:p>
          <w:p w14:paraId="28A28458" w14:textId="77777777" w:rsidR="00FD2CC6" w:rsidRDefault="002A0CD1">
            <w:pPr>
              <w:widowControl/>
              <w:ind w:left="0" w:hanging="2"/>
              <w:rPr>
                <w:color w:val="000000"/>
                <w:sz w:val="18"/>
                <w:szCs w:val="18"/>
              </w:rPr>
            </w:pPr>
            <w:r>
              <w:rPr>
                <w:color w:val="000000"/>
                <w:sz w:val="18"/>
                <w:szCs w:val="18"/>
              </w:rPr>
              <w:t>Minimum</w:t>
            </w:r>
          </w:p>
          <w:p w14:paraId="7DBBFC61" w14:textId="77777777" w:rsidR="00FD2CC6" w:rsidRDefault="00FD2CC6">
            <w:pPr>
              <w:widowControl/>
              <w:ind w:left="0" w:hanging="2"/>
              <w:rPr>
                <w:color w:val="000000"/>
                <w:sz w:val="18"/>
                <w:szCs w:val="18"/>
              </w:rPr>
            </w:pPr>
          </w:p>
        </w:tc>
        <w:tc>
          <w:tcPr>
            <w:tcW w:w="740" w:type="dxa"/>
            <w:tcBorders>
              <w:top w:val="single" w:sz="8" w:space="0" w:color="000000"/>
              <w:left w:val="single" w:sz="8" w:space="0" w:color="000000"/>
              <w:bottom w:val="single" w:sz="8" w:space="0" w:color="000000"/>
            </w:tcBorders>
          </w:tcPr>
          <w:p w14:paraId="2FCE2254" w14:textId="77777777" w:rsidR="00FD2CC6" w:rsidRDefault="00FD2CC6">
            <w:pPr>
              <w:tabs>
                <w:tab w:val="left" w:pos="-720"/>
              </w:tabs>
              <w:ind w:left="0" w:hanging="2"/>
              <w:rPr>
                <w:color w:val="000000"/>
                <w:sz w:val="18"/>
                <w:szCs w:val="18"/>
              </w:rPr>
            </w:pPr>
          </w:p>
          <w:p w14:paraId="1207CB8E" w14:textId="77777777" w:rsidR="00FD2CC6" w:rsidRDefault="002A0CD1">
            <w:pPr>
              <w:tabs>
                <w:tab w:val="left" w:pos="-720"/>
              </w:tabs>
              <w:ind w:left="0" w:hanging="2"/>
              <w:rPr>
                <w:color w:val="000000"/>
                <w:sz w:val="18"/>
                <w:szCs w:val="18"/>
              </w:rPr>
            </w:pPr>
            <w:r>
              <w:rPr>
                <w:color w:val="000000"/>
                <w:sz w:val="18"/>
                <w:szCs w:val="18"/>
              </w:rPr>
              <w:t>%</w:t>
            </w:r>
          </w:p>
        </w:tc>
        <w:tc>
          <w:tcPr>
            <w:tcW w:w="742" w:type="dxa"/>
            <w:tcBorders>
              <w:top w:val="single" w:sz="8" w:space="0" w:color="000000"/>
              <w:left w:val="single" w:sz="8" w:space="0" w:color="000000"/>
              <w:bottom w:val="single" w:sz="8" w:space="0" w:color="000000"/>
            </w:tcBorders>
          </w:tcPr>
          <w:p w14:paraId="5018D4A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3A33B9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21</w:t>
            </w:r>
          </w:p>
        </w:tc>
        <w:tc>
          <w:tcPr>
            <w:tcW w:w="832" w:type="dxa"/>
            <w:tcBorders>
              <w:top w:val="single" w:sz="8" w:space="0" w:color="000000"/>
              <w:left w:val="single" w:sz="8" w:space="0" w:color="000000"/>
              <w:bottom w:val="single" w:sz="8" w:space="0" w:color="000000"/>
            </w:tcBorders>
          </w:tcPr>
          <w:p w14:paraId="08314AA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60895E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tcBorders>
          </w:tcPr>
          <w:p w14:paraId="726B4DC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992BD9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27</w:t>
            </w:r>
          </w:p>
        </w:tc>
        <w:tc>
          <w:tcPr>
            <w:tcW w:w="833" w:type="dxa"/>
            <w:tcBorders>
              <w:top w:val="single" w:sz="8" w:space="0" w:color="000000"/>
              <w:left w:val="single" w:sz="8" w:space="0" w:color="000000"/>
              <w:bottom w:val="single" w:sz="8" w:space="0" w:color="000000"/>
            </w:tcBorders>
          </w:tcPr>
          <w:p w14:paraId="2D80AAB7"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C220C4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tcBorders>
          </w:tcPr>
          <w:p w14:paraId="013E5C9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0738B7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24</w:t>
            </w:r>
          </w:p>
        </w:tc>
        <w:tc>
          <w:tcPr>
            <w:tcW w:w="832" w:type="dxa"/>
            <w:tcBorders>
              <w:top w:val="single" w:sz="8" w:space="0" w:color="000000"/>
              <w:left w:val="single" w:sz="8" w:space="0" w:color="000000"/>
              <w:bottom w:val="single" w:sz="8" w:space="0" w:color="000000"/>
              <w:right w:val="single" w:sz="8" w:space="0" w:color="000000"/>
            </w:tcBorders>
          </w:tcPr>
          <w:p w14:paraId="7BBA0FF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C02B9A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c>
          <w:tcPr>
            <w:tcW w:w="832" w:type="dxa"/>
            <w:tcBorders>
              <w:top w:val="single" w:sz="8" w:space="0" w:color="000000"/>
              <w:left w:val="single" w:sz="8" w:space="0" w:color="000000"/>
              <w:bottom w:val="single" w:sz="8" w:space="0" w:color="000000"/>
              <w:right w:val="single" w:sz="8" w:space="0" w:color="000000"/>
            </w:tcBorders>
          </w:tcPr>
          <w:p w14:paraId="7F99873F"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FE6699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w:t>
            </w:r>
          </w:p>
        </w:tc>
        <w:tc>
          <w:tcPr>
            <w:tcW w:w="833" w:type="dxa"/>
            <w:tcBorders>
              <w:top w:val="single" w:sz="8" w:space="0" w:color="000000"/>
              <w:left w:val="single" w:sz="8" w:space="0" w:color="000000"/>
              <w:bottom w:val="single" w:sz="8" w:space="0" w:color="000000"/>
              <w:right w:val="single" w:sz="8" w:space="0" w:color="000000"/>
            </w:tcBorders>
          </w:tcPr>
          <w:p w14:paraId="056D4FF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DA1CAF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w:t>
            </w:r>
          </w:p>
        </w:tc>
      </w:tr>
      <w:tr w:rsidR="00FD2CC6" w14:paraId="2BAAD0FB" w14:textId="77777777" w:rsidTr="00C63317">
        <w:trPr>
          <w:trHeight w:val="280"/>
        </w:trPr>
        <w:tc>
          <w:tcPr>
            <w:tcW w:w="2935" w:type="dxa"/>
            <w:tcBorders>
              <w:left w:val="single" w:sz="8" w:space="0" w:color="000000"/>
              <w:bottom w:val="single" w:sz="8" w:space="0" w:color="000000"/>
            </w:tcBorders>
          </w:tcPr>
          <w:p w14:paraId="589D1255" w14:textId="77777777" w:rsidR="00FD2CC6" w:rsidRPr="00A53D6E" w:rsidRDefault="002A0CD1">
            <w:pPr>
              <w:tabs>
                <w:tab w:val="left" w:pos="-720"/>
              </w:tabs>
              <w:ind w:left="0" w:hanging="2"/>
              <w:rPr>
                <w:color w:val="000000"/>
                <w:sz w:val="18"/>
                <w:szCs w:val="18"/>
                <w:lang w:val="nl-BE"/>
              </w:rPr>
            </w:pPr>
            <w:r w:rsidRPr="00A53D6E">
              <w:rPr>
                <w:b/>
                <w:color w:val="000000"/>
                <w:sz w:val="18"/>
                <w:szCs w:val="18"/>
                <w:lang w:val="nl-BE"/>
              </w:rPr>
              <w:t>Genormeerd rendement</w:t>
            </w:r>
          </w:p>
          <w:p w14:paraId="1CD52C69" w14:textId="77777777" w:rsidR="00FD2CC6" w:rsidRPr="00A53D6E" w:rsidRDefault="00FD2CC6">
            <w:pPr>
              <w:tabs>
                <w:tab w:val="left" w:pos="-720"/>
              </w:tabs>
              <w:ind w:left="0" w:hanging="2"/>
              <w:rPr>
                <w:color w:val="000000"/>
                <w:sz w:val="18"/>
                <w:szCs w:val="18"/>
                <w:lang w:val="nl-BE"/>
              </w:rPr>
            </w:pPr>
          </w:p>
          <w:p w14:paraId="39157057"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bij verwarmingswater 75/60 °C</w:t>
            </w:r>
          </w:p>
          <w:p w14:paraId="06839C4A"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bij verwarmingswater 40/30 °C</w:t>
            </w:r>
          </w:p>
          <w:p w14:paraId="020F7ED4" w14:textId="77777777" w:rsidR="00FD2CC6" w:rsidRPr="00A53D6E" w:rsidRDefault="00FD2CC6">
            <w:pPr>
              <w:tabs>
                <w:tab w:val="left" w:pos="-720"/>
              </w:tabs>
              <w:ind w:left="0" w:hanging="2"/>
              <w:rPr>
                <w:color w:val="000000"/>
                <w:sz w:val="18"/>
                <w:szCs w:val="18"/>
                <w:lang w:val="nl-BE"/>
              </w:rPr>
            </w:pPr>
          </w:p>
        </w:tc>
        <w:tc>
          <w:tcPr>
            <w:tcW w:w="740" w:type="dxa"/>
            <w:tcBorders>
              <w:left w:val="single" w:sz="8" w:space="0" w:color="000000"/>
              <w:bottom w:val="single" w:sz="8" w:space="0" w:color="000000"/>
            </w:tcBorders>
          </w:tcPr>
          <w:p w14:paraId="27814A7B" w14:textId="77777777" w:rsidR="00FD2CC6" w:rsidRPr="00A53D6E" w:rsidRDefault="00FD2CC6">
            <w:pPr>
              <w:tabs>
                <w:tab w:val="left" w:pos="-720"/>
              </w:tabs>
              <w:ind w:left="0" w:hanging="2"/>
              <w:rPr>
                <w:color w:val="000000"/>
                <w:sz w:val="18"/>
                <w:szCs w:val="18"/>
                <w:lang w:val="nl-BE"/>
              </w:rPr>
            </w:pPr>
          </w:p>
          <w:p w14:paraId="261324C2" w14:textId="77777777" w:rsidR="00FD2CC6" w:rsidRPr="00A53D6E" w:rsidRDefault="00FD2CC6">
            <w:pPr>
              <w:tabs>
                <w:tab w:val="left" w:pos="-720"/>
              </w:tabs>
              <w:ind w:left="0" w:hanging="2"/>
              <w:rPr>
                <w:color w:val="000000"/>
                <w:sz w:val="18"/>
                <w:szCs w:val="18"/>
                <w:lang w:val="nl-BE"/>
              </w:rPr>
            </w:pPr>
          </w:p>
          <w:p w14:paraId="4775E950" w14:textId="77777777" w:rsidR="00FD2CC6" w:rsidRDefault="002A0CD1">
            <w:pPr>
              <w:tabs>
                <w:tab w:val="left" w:pos="-720"/>
              </w:tabs>
              <w:ind w:left="0" w:hanging="2"/>
              <w:rPr>
                <w:color w:val="000000"/>
                <w:sz w:val="18"/>
                <w:szCs w:val="18"/>
              </w:rPr>
            </w:pPr>
            <w:r>
              <w:rPr>
                <w:color w:val="000000"/>
                <w:sz w:val="18"/>
                <w:szCs w:val="18"/>
              </w:rPr>
              <w:t>%</w:t>
            </w:r>
          </w:p>
          <w:p w14:paraId="11847CCE" w14:textId="77777777" w:rsidR="00FD2CC6" w:rsidRDefault="002A0CD1">
            <w:pPr>
              <w:tabs>
                <w:tab w:val="left" w:pos="-720"/>
              </w:tabs>
              <w:spacing w:after="54"/>
              <w:ind w:left="0" w:hanging="2"/>
              <w:rPr>
                <w:color w:val="000000"/>
                <w:sz w:val="18"/>
                <w:szCs w:val="18"/>
              </w:rPr>
            </w:pPr>
            <w:r>
              <w:rPr>
                <w:color w:val="000000"/>
                <w:sz w:val="18"/>
                <w:szCs w:val="18"/>
              </w:rPr>
              <w:t>%</w:t>
            </w:r>
          </w:p>
        </w:tc>
        <w:tc>
          <w:tcPr>
            <w:tcW w:w="742" w:type="dxa"/>
            <w:tcBorders>
              <w:left w:val="single" w:sz="8" w:space="0" w:color="000000"/>
              <w:bottom w:val="single" w:sz="8" w:space="0" w:color="000000"/>
            </w:tcBorders>
          </w:tcPr>
          <w:p w14:paraId="22B49D0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5F956F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988E18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23417FB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22CD70B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E6AD3A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346BB6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6B915E4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42DA922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6268DC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01B004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46E6D24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3" w:type="dxa"/>
            <w:tcBorders>
              <w:left w:val="single" w:sz="8" w:space="0" w:color="000000"/>
              <w:bottom w:val="single" w:sz="8" w:space="0" w:color="000000"/>
            </w:tcBorders>
          </w:tcPr>
          <w:p w14:paraId="201EAF6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43B338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E3444E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3643B4EC"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tcBorders>
          </w:tcPr>
          <w:p w14:paraId="5E80905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52DFB7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0152EB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57AD1F0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right w:val="single" w:sz="8" w:space="0" w:color="000000"/>
            </w:tcBorders>
          </w:tcPr>
          <w:p w14:paraId="278D455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1AABC2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E00126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23CFFB1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2" w:type="dxa"/>
            <w:tcBorders>
              <w:left w:val="single" w:sz="8" w:space="0" w:color="000000"/>
              <w:bottom w:val="single" w:sz="8" w:space="0" w:color="000000"/>
              <w:right w:val="single" w:sz="8" w:space="0" w:color="000000"/>
            </w:tcBorders>
          </w:tcPr>
          <w:p w14:paraId="7CDFDE1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3572E0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28DCC7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04EA9A4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c>
          <w:tcPr>
            <w:tcW w:w="833" w:type="dxa"/>
            <w:tcBorders>
              <w:left w:val="single" w:sz="8" w:space="0" w:color="000000"/>
              <w:bottom w:val="single" w:sz="8" w:space="0" w:color="000000"/>
              <w:right w:val="single" w:sz="8" w:space="0" w:color="000000"/>
            </w:tcBorders>
          </w:tcPr>
          <w:p w14:paraId="372C3DA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744FBB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C78839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106</w:t>
            </w:r>
          </w:p>
          <w:p w14:paraId="665D7DA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109</w:t>
            </w:r>
          </w:p>
        </w:tc>
      </w:tr>
      <w:tr w:rsidR="00FD2CC6" w14:paraId="1E55BA5E" w14:textId="77777777" w:rsidTr="00C63317">
        <w:trPr>
          <w:trHeight w:val="280"/>
        </w:trPr>
        <w:tc>
          <w:tcPr>
            <w:tcW w:w="2935" w:type="dxa"/>
            <w:tcBorders>
              <w:left w:val="single" w:sz="8" w:space="0" w:color="000000"/>
            </w:tcBorders>
          </w:tcPr>
          <w:p w14:paraId="531FE814" w14:textId="77777777" w:rsidR="00FD2CC6" w:rsidRDefault="00FD2CC6">
            <w:pPr>
              <w:tabs>
                <w:tab w:val="left" w:pos="-720"/>
              </w:tabs>
              <w:ind w:left="0" w:hanging="2"/>
              <w:rPr>
                <w:color w:val="000000"/>
                <w:sz w:val="18"/>
                <w:szCs w:val="18"/>
              </w:rPr>
            </w:pPr>
          </w:p>
          <w:p w14:paraId="0A171844" w14:textId="77777777" w:rsidR="00FD2CC6" w:rsidRDefault="002A0CD1">
            <w:pPr>
              <w:tabs>
                <w:tab w:val="left" w:pos="-720"/>
              </w:tabs>
              <w:ind w:left="0" w:hanging="2"/>
              <w:rPr>
                <w:color w:val="000000"/>
                <w:sz w:val="18"/>
                <w:szCs w:val="18"/>
              </w:rPr>
            </w:pPr>
            <w:r>
              <w:rPr>
                <w:b/>
                <w:color w:val="000000"/>
                <w:sz w:val="18"/>
                <w:szCs w:val="18"/>
              </w:rPr>
              <w:t xml:space="preserve">Totale </w:t>
            </w:r>
            <w:proofErr w:type="spellStart"/>
            <w:r>
              <w:rPr>
                <w:b/>
                <w:color w:val="000000"/>
                <w:sz w:val="18"/>
                <w:szCs w:val="18"/>
              </w:rPr>
              <w:t>afmetingen</w:t>
            </w:r>
            <w:proofErr w:type="spellEnd"/>
          </w:p>
          <w:p w14:paraId="330AA9BE" w14:textId="77777777" w:rsidR="00FD2CC6" w:rsidRDefault="002A0CD1">
            <w:pPr>
              <w:tabs>
                <w:tab w:val="left" w:pos="-720"/>
              </w:tabs>
              <w:ind w:left="0" w:hanging="2"/>
              <w:rPr>
                <w:color w:val="000000"/>
                <w:sz w:val="18"/>
                <w:szCs w:val="18"/>
              </w:rPr>
            </w:pPr>
            <w:r>
              <w:rPr>
                <w:color w:val="000000"/>
                <w:sz w:val="18"/>
                <w:szCs w:val="18"/>
              </w:rPr>
              <w:t xml:space="preserve">            </w:t>
            </w:r>
            <w:proofErr w:type="spellStart"/>
            <w:r>
              <w:rPr>
                <w:color w:val="000000"/>
                <w:sz w:val="18"/>
                <w:szCs w:val="18"/>
              </w:rPr>
              <w:t>Hoogte</w:t>
            </w:r>
            <w:proofErr w:type="spellEnd"/>
          </w:p>
          <w:p w14:paraId="3B1EAAFA" w14:textId="77777777" w:rsidR="00FD2CC6" w:rsidRDefault="002A0CD1">
            <w:pPr>
              <w:tabs>
                <w:tab w:val="left" w:pos="-720"/>
              </w:tabs>
              <w:ind w:left="0" w:hanging="2"/>
              <w:rPr>
                <w:color w:val="000000"/>
                <w:sz w:val="18"/>
                <w:szCs w:val="18"/>
              </w:rPr>
            </w:pPr>
            <w:r>
              <w:rPr>
                <w:color w:val="000000"/>
                <w:sz w:val="18"/>
                <w:szCs w:val="18"/>
              </w:rPr>
              <w:t xml:space="preserve">            </w:t>
            </w:r>
            <w:proofErr w:type="spellStart"/>
            <w:r>
              <w:rPr>
                <w:color w:val="000000"/>
                <w:sz w:val="18"/>
                <w:szCs w:val="18"/>
              </w:rPr>
              <w:t>Breedte</w:t>
            </w:r>
            <w:proofErr w:type="spellEnd"/>
          </w:p>
          <w:p w14:paraId="22920134" w14:textId="77777777" w:rsidR="00FD2CC6" w:rsidRDefault="002A0CD1">
            <w:pPr>
              <w:tabs>
                <w:tab w:val="left" w:pos="-720"/>
              </w:tabs>
              <w:ind w:left="0" w:hanging="2"/>
              <w:rPr>
                <w:color w:val="000000"/>
                <w:sz w:val="18"/>
                <w:szCs w:val="18"/>
              </w:rPr>
            </w:pPr>
            <w:r>
              <w:rPr>
                <w:color w:val="000000"/>
                <w:sz w:val="18"/>
                <w:szCs w:val="18"/>
              </w:rPr>
              <w:t xml:space="preserve">            </w:t>
            </w:r>
            <w:proofErr w:type="spellStart"/>
            <w:r>
              <w:rPr>
                <w:color w:val="000000"/>
                <w:sz w:val="18"/>
                <w:szCs w:val="18"/>
              </w:rPr>
              <w:t>Lengte</w:t>
            </w:r>
            <w:proofErr w:type="spellEnd"/>
          </w:p>
          <w:p w14:paraId="5644ED33" w14:textId="77777777" w:rsidR="00FD2CC6" w:rsidRDefault="00FD2CC6">
            <w:pPr>
              <w:tabs>
                <w:tab w:val="left" w:pos="-720"/>
              </w:tabs>
              <w:ind w:left="0" w:hanging="2"/>
              <w:rPr>
                <w:color w:val="000000"/>
                <w:sz w:val="18"/>
                <w:szCs w:val="18"/>
              </w:rPr>
            </w:pPr>
          </w:p>
        </w:tc>
        <w:tc>
          <w:tcPr>
            <w:tcW w:w="740" w:type="dxa"/>
            <w:tcBorders>
              <w:left w:val="single" w:sz="8" w:space="0" w:color="000000"/>
            </w:tcBorders>
          </w:tcPr>
          <w:p w14:paraId="2D4C980B" w14:textId="77777777" w:rsidR="00FD2CC6" w:rsidRDefault="00FD2CC6">
            <w:pPr>
              <w:tabs>
                <w:tab w:val="left" w:pos="-720"/>
              </w:tabs>
              <w:ind w:left="0" w:hanging="2"/>
              <w:rPr>
                <w:color w:val="000000"/>
                <w:sz w:val="18"/>
                <w:szCs w:val="18"/>
              </w:rPr>
            </w:pPr>
          </w:p>
          <w:p w14:paraId="6E71A1A7" w14:textId="77777777" w:rsidR="00FD2CC6" w:rsidRDefault="00FD2CC6">
            <w:pPr>
              <w:tabs>
                <w:tab w:val="left" w:pos="-720"/>
              </w:tabs>
              <w:ind w:left="0" w:hanging="2"/>
              <w:rPr>
                <w:color w:val="000000"/>
                <w:sz w:val="18"/>
                <w:szCs w:val="18"/>
              </w:rPr>
            </w:pPr>
          </w:p>
          <w:p w14:paraId="185384B2" w14:textId="77777777" w:rsidR="00FD2CC6" w:rsidRDefault="002A0CD1">
            <w:pPr>
              <w:tabs>
                <w:tab w:val="left" w:pos="-720"/>
              </w:tabs>
              <w:ind w:left="0" w:hanging="2"/>
              <w:rPr>
                <w:color w:val="000000"/>
                <w:sz w:val="18"/>
                <w:szCs w:val="18"/>
              </w:rPr>
            </w:pPr>
            <w:r>
              <w:rPr>
                <w:color w:val="000000"/>
                <w:sz w:val="18"/>
                <w:szCs w:val="18"/>
              </w:rPr>
              <w:t>mm</w:t>
            </w:r>
          </w:p>
          <w:p w14:paraId="57167269" w14:textId="77777777" w:rsidR="00FD2CC6" w:rsidRDefault="002A0CD1">
            <w:pPr>
              <w:tabs>
                <w:tab w:val="left" w:pos="-720"/>
              </w:tabs>
              <w:ind w:left="0" w:hanging="2"/>
              <w:rPr>
                <w:color w:val="000000"/>
                <w:sz w:val="18"/>
                <w:szCs w:val="18"/>
              </w:rPr>
            </w:pPr>
            <w:r>
              <w:rPr>
                <w:color w:val="000000"/>
                <w:sz w:val="18"/>
                <w:szCs w:val="18"/>
              </w:rPr>
              <w:t>mm</w:t>
            </w:r>
          </w:p>
          <w:p w14:paraId="13300681" w14:textId="77777777" w:rsidR="00FD2CC6" w:rsidRDefault="002A0CD1">
            <w:pPr>
              <w:tabs>
                <w:tab w:val="left" w:pos="-720"/>
              </w:tabs>
              <w:spacing w:after="54"/>
              <w:ind w:left="0" w:hanging="2"/>
              <w:rPr>
                <w:color w:val="000000"/>
                <w:sz w:val="18"/>
                <w:szCs w:val="18"/>
              </w:rPr>
            </w:pPr>
            <w:r>
              <w:rPr>
                <w:color w:val="000000"/>
                <w:sz w:val="18"/>
                <w:szCs w:val="18"/>
              </w:rPr>
              <w:t>mm</w:t>
            </w:r>
          </w:p>
        </w:tc>
        <w:tc>
          <w:tcPr>
            <w:tcW w:w="742" w:type="dxa"/>
            <w:tcBorders>
              <w:left w:val="single" w:sz="8" w:space="0" w:color="000000"/>
            </w:tcBorders>
          </w:tcPr>
          <w:p w14:paraId="34764CF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973923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1BD5D2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8ABE08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74D1BE2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39</w:t>
            </w:r>
          </w:p>
        </w:tc>
        <w:tc>
          <w:tcPr>
            <w:tcW w:w="832" w:type="dxa"/>
            <w:tcBorders>
              <w:left w:val="single" w:sz="8" w:space="0" w:color="000000"/>
            </w:tcBorders>
          </w:tcPr>
          <w:p w14:paraId="2D79155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935955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7AEC41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6A52A2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94FE44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w:t>
            </w:r>
            <w:r>
              <w:rPr>
                <w:sz w:val="18"/>
                <w:szCs w:val="18"/>
              </w:rPr>
              <w:t>39</w:t>
            </w:r>
          </w:p>
        </w:tc>
        <w:tc>
          <w:tcPr>
            <w:tcW w:w="832" w:type="dxa"/>
            <w:tcBorders>
              <w:left w:val="single" w:sz="8" w:space="0" w:color="000000"/>
            </w:tcBorders>
          </w:tcPr>
          <w:p w14:paraId="18F643A7"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A8E23C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A0049E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82052B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0B117BF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33" w:type="dxa"/>
            <w:tcBorders>
              <w:left w:val="single" w:sz="8" w:space="0" w:color="000000"/>
            </w:tcBorders>
          </w:tcPr>
          <w:p w14:paraId="38CD6B9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BA5C79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1E7B59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12F313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5A80A58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w:t>
            </w:r>
            <w:r>
              <w:rPr>
                <w:sz w:val="18"/>
                <w:szCs w:val="18"/>
              </w:rPr>
              <w:t>62</w:t>
            </w:r>
          </w:p>
        </w:tc>
        <w:tc>
          <w:tcPr>
            <w:tcW w:w="832" w:type="dxa"/>
            <w:tcBorders>
              <w:left w:val="single" w:sz="8" w:space="0" w:color="000000"/>
            </w:tcBorders>
          </w:tcPr>
          <w:p w14:paraId="145B515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E4C1E8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93C8D3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302653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DF136C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32" w:type="dxa"/>
            <w:tcBorders>
              <w:left w:val="single" w:sz="8" w:space="0" w:color="000000"/>
              <w:right w:val="single" w:sz="8" w:space="0" w:color="000000"/>
            </w:tcBorders>
          </w:tcPr>
          <w:p w14:paraId="39CF8E0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A8816D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1E19C8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73E15F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33DDB6C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9</w:t>
            </w:r>
            <w:r>
              <w:rPr>
                <w:sz w:val="18"/>
                <w:szCs w:val="18"/>
              </w:rPr>
              <w:t>67</w:t>
            </w:r>
          </w:p>
        </w:tc>
        <w:tc>
          <w:tcPr>
            <w:tcW w:w="832" w:type="dxa"/>
            <w:tcBorders>
              <w:left w:val="single" w:sz="8" w:space="0" w:color="000000"/>
              <w:right w:val="single" w:sz="8" w:space="0" w:color="000000"/>
            </w:tcBorders>
          </w:tcPr>
          <w:p w14:paraId="5BB96EB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3D969C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6BCB8F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411086F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3216843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c>
          <w:tcPr>
            <w:tcW w:w="833" w:type="dxa"/>
            <w:tcBorders>
              <w:left w:val="single" w:sz="8" w:space="0" w:color="000000"/>
              <w:right w:val="single" w:sz="8" w:space="0" w:color="000000"/>
            </w:tcBorders>
          </w:tcPr>
          <w:p w14:paraId="24DB7E6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38C633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BC7519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8918CB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02D0C65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85</w:t>
            </w:r>
          </w:p>
        </w:tc>
      </w:tr>
      <w:tr w:rsidR="00FD2CC6" w14:paraId="64B0E8E2" w14:textId="77777777" w:rsidTr="00C63317">
        <w:trPr>
          <w:trHeight w:val="280"/>
        </w:trPr>
        <w:tc>
          <w:tcPr>
            <w:tcW w:w="2935" w:type="dxa"/>
            <w:tcBorders>
              <w:left w:val="single" w:sz="8" w:space="0" w:color="000000"/>
              <w:bottom w:val="single" w:sz="8" w:space="0" w:color="000000"/>
            </w:tcBorders>
          </w:tcPr>
          <w:p w14:paraId="59DB7BEB" w14:textId="77777777" w:rsidR="00FD2CC6" w:rsidRPr="00A53D6E" w:rsidRDefault="002A0CD1">
            <w:pPr>
              <w:tabs>
                <w:tab w:val="left" w:pos="-720"/>
              </w:tabs>
              <w:ind w:left="0" w:hanging="2"/>
              <w:rPr>
                <w:color w:val="000000"/>
                <w:sz w:val="18"/>
                <w:szCs w:val="18"/>
                <w:lang w:val="nl-BE"/>
              </w:rPr>
            </w:pPr>
            <w:r w:rsidRPr="00A53D6E">
              <w:rPr>
                <w:b/>
                <w:color w:val="000000"/>
                <w:sz w:val="18"/>
                <w:szCs w:val="18"/>
                <w:lang w:val="nl-BE"/>
              </w:rPr>
              <w:t>Afmetingen ketellichaam</w:t>
            </w:r>
          </w:p>
          <w:p w14:paraId="542DDA0F"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 xml:space="preserve">            hoogte</w:t>
            </w:r>
          </w:p>
          <w:p w14:paraId="7E135CAB"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 xml:space="preserve">            breedte</w:t>
            </w:r>
          </w:p>
          <w:p w14:paraId="47D7098D"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 xml:space="preserve">            lengte / inbrengmaat</w:t>
            </w:r>
          </w:p>
          <w:p w14:paraId="1F9642C3" w14:textId="77777777" w:rsidR="00FD2CC6" w:rsidRPr="00A53D6E" w:rsidRDefault="00FD2CC6">
            <w:pPr>
              <w:tabs>
                <w:tab w:val="left" w:pos="-720"/>
              </w:tabs>
              <w:ind w:left="0" w:hanging="2"/>
              <w:rPr>
                <w:color w:val="000000"/>
                <w:sz w:val="18"/>
                <w:szCs w:val="18"/>
                <w:lang w:val="nl-BE"/>
              </w:rPr>
            </w:pPr>
          </w:p>
          <w:p w14:paraId="628BF2D4" w14:textId="77777777" w:rsidR="00FD2CC6" w:rsidRDefault="002A0CD1">
            <w:pPr>
              <w:tabs>
                <w:tab w:val="left" w:pos="-720"/>
              </w:tabs>
              <w:ind w:left="0" w:hanging="2"/>
              <w:rPr>
                <w:color w:val="000000"/>
                <w:sz w:val="18"/>
                <w:szCs w:val="18"/>
              </w:rPr>
            </w:pPr>
            <w:proofErr w:type="spellStart"/>
            <w:r>
              <w:rPr>
                <w:b/>
                <w:color w:val="000000"/>
                <w:sz w:val="18"/>
                <w:szCs w:val="18"/>
              </w:rPr>
              <w:t>Sokkel</w:t>
            </w:r>
            <w:proofErr w:type="spellEnd"/>
            <w:r>
              <w:rPr>
                <w:b/>
                <w:color w:val="000000"/>
                <w:sz w:val="18"/>
                <w:szCs w:val="18"/>
              </w:rPr>
              <w:t xml:space="preserve"> </w:t>
            </w:r>
          </w:p>
          <w:p w14:paraId="2DEF8D80" w14:textId="77777777" w:rsidR="00FD2CC6" w:rsidRDefault="002A0CD1">
            <w:pPr>
              <w:tabs>
                <w:tab w:val="left" w:pos="-720"/>
              </w:tabs>
              <w:ind w:left="0" w:hanging="2"/>
              <w:rPr>
                <w:color w:val="000000"/>
                <w:sz w:val="18"/>
                <w:szCs w:val="18"/>
              </w:rPr>
            </w:pPr>
            <w:r>
              <w:rPr>
                <w:color w:val="000000"/>
                <w:sz w:val="18"/>
                <w:szCs w:val="18"/>
              </w:rPr>
              <w:tab/>
            </w:r>
            <w:proofErr w:type="spellStart"/>
            <w:r>
              <w:rPr>
                <w:color w:val="000000"/>
                <w:sz w:val="18"/>
                <w:szCs w:val="18"/>
              </w:rPr>
              <w:t>lengte</w:t>
            </w:r>
            <w:proofErr w:type="spellEnd"/>
          </w:p>
          <w:p w14:paraId="5A144336" w14:textId="77777777" w:rsidR="00FD2CC6" w:rsidRDefault="002A0CD1">
            <w:pPr>
              <w:tabs>
                <w:tab w:val="left" w:pos="-720"/>
              </w:tabs>
              <w:ind w:left="0" w:hanging="2"/>
              <w:rPr>
                <w:color w:val="000000"/>
                <w:sz w:val="18"/>
                <w:szCs w:val="18"/>
              </w:rPr>
            </w:pPr>
            <w:r>
              <w:rPr>
                <w:color w:val="000000"/>
                <w:sz w:val="18"/>
                <w:szCs w:val="18"/>
              </w:rPr>
              <w:tab/>
            </w:r>
            <w:proofErr w:type="spellStart"/>
            <w:r>
              <w:rPr>
                <w:color w:val="000000"/>
                <w:sz w:val="18"/>
                <w:szCs w:val="18"/>
              </w:rPr>
              <w:t>breedte</w:t>
            </w:r>
            <w:proofErr w:type="spellEnd"/>
          </w:p>
          <w:p w14:paraId="5663550B" w14:textId="77777777" w:rsidR="00FD2CC6" w:rsidRDefault="002A0CD1">
            <w:pPr>
              <w:tabs>
                <w:tab w:val="left" w:pos="-720"/>
              </w:tabs>
              <w:ind w:left="0" w:hanging="2"/>
              <w:rPr>
                <w:color w:val="000000"/>
                <w:sz w:val="18"/>
                <w:szCs w:val="18"/>
              </w:rPr>
            </w:pPr>
            <w:r>
              <w:rPr>
                <w:color w:val="000000"/>
                <w:sz w:val="18"/>
                <w:szCs w:val="18"/>
              </w:rPr>
              <w:t xml:space="preserve">              </w:t>
            </w:r>
            <w:proofErr w:type="spellStart"/>
            <w:r>
              <w:rPr>
                <w:color w:val="000000"/>
                <w:sz w:val="18"/>
                <w:szCs w:val="18"/>
              </w:rPr>
              <w:t>hoogte</w:t>
            </w:r>
            <w:proofErr w:type="spellEnd"/>
          </w:p>
          <w:p w14:paraId="3BC26C73" w14:textId="77777777" w:rsidR="00FD2CC6" w:rsidRDefault="00FD2CC6">
            <w:pPr>
              <w:tabs>
                <w:tab w:val="left" w:pos="-720"/>
              </w:tabs>
              <w:ind w:left="0" w:hanging="2"/>
              <w:rPr>
                <w:color w:val="000000"/>
                <w:sz w:val="18"/>
                <w:szCs w:val="18"/>
              </w:rPr>
            </w:pPr>
          </w:p>
        </w:tc>
        <w:tc>
          <w:tcPr>
            <w:tcW w:w="740" w:type="dxa"/>
            <w:tcBorders>
              <w:left w:val="single" w:sz="8" w:space="0" w:color="000000"/>
              <w:bottom w:val="single" w:sz="8" w:space="0" w:color="000000"/>
            </w:tcBorders>
          </w:tcPr>
          <w:p w14:paraId="2CC74F5F" w14:textId="77777777" w:rsidR="00FD2CC6" w:rsidRDefault="00FD2CC6">
            <w:pPr>
              <w:tabs>
                <w:tab w:val="left" w:pos="-720"/>
              </w:tabs>
              <w:ind w:left="0" w:hanging="2"/>
              <w:rPr>
                <w:color w:val="000000"/>
                <w:sz w:val="18"/>
                <w:szCs w:val="18"/>
              </w:rPr>
            </w:pPr>
          </w:p>
          <w:p w14:paraId="753CAFF2" w14:textId="77777777" w:rsidR="00FD2CC6" w:rsidRDefault="002A0CD1">
            <w:pPr>
              <w:tabs>
                <w:tab w:val="left" w:pos="-720"/>
              </w:tabs>
              <w:ind w:left="0" w:hanging="2"/>
              <w:rPr>
                <w:color w:val="000000"/>
                <w:sz w:val="18"/>
                <w:szCs w:val="18"/>
              </w:rPr>
            </w:pPr>
            <w:r>
              <w:rPr>
                <w:color w:val="000000"/>
                <w:sz w:val="18"/>
                <w:szCs w:val="18"/>
              </w:rPr>
              <w:t>mm</w:t>
            </w:r>
          </w:p>
          <w:p w14:paraId="3436DF36" w14:textId="77777777" w:rsidR="00FD2CC6" w:rsidRDefault="002A0CD1">
            <w:pPr>
              <w:tabs>
                <w:tab w:val="left" w:pos="-720"/>
              </w:tabs>
              <w:ind w:left="0" w:hanging="2"/>
              <w:rPr>
                <w:color w:val="000000"/>
                <w:sz w:val="18"/>
                <w:szCs w:val="18"/>
              </w:rPr>
            </w:pPr>
            <w:r>
              <w:rPr>
                <w:color w:val="000000"/>
                <w:sz w:val="18"/>
                <w:szCs w:val="18"/>
              </w:rPr>
              <w:t>mm</w:t>
            </w:r>
          </w:p>
          <w:p w14:paraId="381DDDAE" w14:textId="77777777" w:rsidR="00FD2CC6" w:rsidRDefault="002A0CD1">
            <w:pPr>
              <w:tabs>
                <w:tab w:val="left" w:pos="-720"/>
              </w:tabs>
              <w:ind w:left="0" w:hanging="2"/>
              <w:rPr>
                <w:color w:val="000000"/>
                <w:sz w:val="18"/>
                <w:szCs w:val="18"/>
              </w:rPr>
            </w:pPr>
            <w:r>
              <w:rPr>
                <w:color w:val="000000"/>
                <w:sz w:val="18"/>
                <w:szCs w:val="18"/>
              </w:rPr>
              <w:t>mm</w:t>
            </w:r>
          </w:p>
          <w:p w14:paraId="6CCE257D" w14:textId="77777777" w:rsidR="00FD2CC6" w:rsidRDefault="00FD2CC6">
            <w:pPr>
              <w:tabs>
                <w:tab w:val="left" w:pos="-720"/>
              </w:tabs>
              <w:ind w:left="0" w:hanging="2"/>
              <w:rPr>
                <w:color w:val="000000"/>
                <w:sz w:val="18"/>
                <w:szCs w:val="18"/>
              </w:rPr>
            </w:pPr>
          </w:p>
          <w:p w14:paraId="3B811EFA" w14:textId="77777777" w:rsidR="00FD2CC6" w:rsidRDefault="00FD2CC6">
            <w:pPr>
              <w:tabs>
                <w:tab w:val="left" w:pos="-720"/>
              </w:tabs>
              <w:ind w:left="0" w:hanging="2"/>
              <w:rPr>
                <w:color w:val="000000"/>
                <w:sz w:val="18"/>
                <w:szCs w:val="18"/>
              </w:rPr>
            </w:pPr>
          </w:p>
          <w:p w14:paraId="638E2C51" w14:textId="77777777" w:rsidR="00FD2CC6" w:rsidRDefault="002A0CD1">
            <w:pPr>
              <w:tabs>
                <w:tab w:val="left" w:pos="-720"/>
              </w:tabs>
              <w:ind w:left="0" w:hanging="2"/>
              <w:rPr>
                <w:color w:val="000000"/>
                <w:sz w:val="18"/>
                <w:szCs w:val="18"/>
              </w:rPr>
            </w:pPr>
            <w:r>
              <w:rPr>
                <w:color w:val="000000"/>
                <w:sz w:val="18"/>
                <w:szCs w:val="18"/>
              </w:rPr>
              <w:t>mm</w:t>
            </w:r>
          </w:p>
          <w:p w14:paraId="604714E9" w14:textId="77777777" w:rsidR="00FD2CC6" w:rsidRDefault="002A0CD1">
            <w:pPr>
              <w:tabs>
                <w:tab w:val="left" w:pos="-720"/>
              </w:tabs>
              <w:ind w:left="0" w:hanging="2"/>
              <w:rPr>
                <w:color w:val="000000"/>
                <w:sz w:val="18"/>
                <w:szCs w:val="18"/>
              </w:rPr>
            </w:pPr>
            <w:r>
              <w:rPr>
                <w:color w:val="000000"/>
                <w:sz w:val="18"/>
                <w:szCs w:val="18"/>
              </w:rPr>
              <w:t>mm</w:t>
            </w:r>
          </w:p>
          <w:p w14:paraId="21FA27A8" w14:textId="77777777" w:rsidR="00FD2CC6" w:rsidRDefault="002A0CD1">
            <w:pPr>
              <w:tabs>
                <w:tab w:val="left" w:pos="-720"/>
              </w:tabs>
              <w:ind w:left="0" w:hanging="2"/>
              <w:rPr>
                <w:color w:val="000000"/>
                <w:sz w:val="18"/>
                <w:szCs w:val="18"/>
              </w:rPr>
            </w:pPr>
            <w:r>
              <w:rPr>
                <w:color w:val="000000"/>
                <w:sz w:val="18"/>
                <w:szCs w:val="18"/>
              </w:rPr>
              <w:t>mm</w:t>
            </w:r>
          </w:p>
        </w:tc>
        <w:tc>
          <w:tcPr>
            <w:tcW w:w="742" w:type="dxa"/>
            <w:tcBorders>
              <w:left w:val="single" w:sz="8" w:space="0" w:color="000000"/>
              <w:bottom w:val="single" w:sz="8" w:space="0" w:color="000000"/>
            </w:tcBorders>
          </w:tcPr>
          <w:p w14:paraId="14D018E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E58D4C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00E69A6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29BD197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66</w:t>
            </w:r>
            <w:r>
              <w:rPr>
                <w:sz w:val="18"/>
                <w:szCs w:val="18"/>
              </w:rPr>
              <w:t>5</w:t>
            </w:r>
          </w:p>
          <w:p w14:paraId="568598E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E46E81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1435FC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70BE147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723AB1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3E6667A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9A2EED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AB0CBD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6B8A254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66</w:t>
            </w:r>
            <w:r>
              <w:rPr>
                <w:sz w:val="18"/>
                <w:szCs w:val="18"/>
              </w:rPr>
              <w:t>5</w:t>
            </w:r>
          </w:p>
          <w:p w14:paraId="2DC49A44"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A5EE03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4CCA30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750</w:t>
            </w:r>
          </w:p>
          <w:p w14:paraId="49981A5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6B3755A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44DE67B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33D0B2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77E0C74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054ADEC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p w14:paraId="2450E08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DC2F81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BB4115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560972D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388A70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3" w:type="dxa"/>
            <w:tcBorders>
              <w:left w:val="single" w:sz="8" w:space="0" w:color="000000"/>
              <w:bottom w:val="single" w:sz="8" w:space="0" w:color="000000"/>
            </w:tcBorders>
          </w:tcPr>
          <w:p w14:paraId="6C7DC05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F47C36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F2060D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830262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770</w:t>
            </w:r>
          </w:p>
          <w:p w14:paraId="7A35287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45D7BA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15E62C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850</w:t>
            </w:r>
          </w:p>
          <w:p w14:paraId="4D01533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6E1A7C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tcBorders>
          </w:tcPr>
          <w:p w14:paraId="59EDD4A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405062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1FCAECE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46F00E3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w:t>
            </w:r>
            <w:r>
              <w:rPr>
                <w:rFonts w:eastAsia="Arial" w:cs="Arial"/>
                <w:color w:val="000000"/>
                <w:sz w:val="18"/>
                <w:szCs w:val="18"/>
              </w:rPr>
              <w:t>90</w:t>
            </w:r>
          </w:p>
          <w:p w14:paraId="025F720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2A6935F"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B705DA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50C5E51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52F1EB3C"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right w:val="single" w:sz="8" w:space="0" w:color="000000"/>
            </w:tcBorders>
          </w:tcPr>
          <w:p w14:paraId="25DA34C4"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F27001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563C729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6804CFB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sz w:val="18"/>
                <w:szCs w:val="18"/>
              </w:rPr>
              <w:t>8</w:t>
            </w:r>
            <w:r>
              <w:rPr>
                <w:rFonts w:eastAsia="Arial" w:cs="Arial"/>
                <w:color w:val="000000"/>
                <w:sz w:val="18"/>
                <w:szCs w:val="18"/>
              </w:rPr>
              <w:t>90</w:t>
            </w:r>
          </w:p>
          <w:p w14:paraId="1BA1768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C4DB54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C2F0A4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1000</w:t>
            </w:r>
          </w:p>
          <w:p w14:paraId="63AB12B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4F9381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2" w:type="dxa"/>
            <w:tcBorders>
              <w:left w:val="single" w:sz="8" w:space="0" w:color="000000"/>
              <w:bottom w:val="single" w:sz="8" w:space="0" w:color="000000"/>
              <w:right w:val="single" w:sz="8" w:space="0" w:color="000000"/>
            </w:tcBorders>
          </w:tcPr>
          <w:p w14:paraId="57E8B24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50B256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67A7C12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29AAE1D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04</w:t>
            </w:r>
          </w:p>
          <w:p w14:paraId="1BA6F70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F5FC66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84AFE6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000DF2D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3228B6A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c>
          <w:tcPr>
            <w:tcW w:w="833" w:type="dxa"/>
            <w:tcBorders>
              <w:left w:val="single" w:sz="8" w:space="0" w:color="000000"/>
              <w:bottom w:val="single" w:sz="8" w:space="0" w:color="000000"/>
              <w:right w:val="single" w:sz="8" w:space="0" w:color="000000"/>
            </w:tcBorders>
          </w:tcPr>
          <w:p w14:paraId="5EF515F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B597E2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w:t>
            </w:r>
            <w:r>
              <w:rPr>
                <w:sz w:val="18"/>
                <w:szCs w:val="18"/>
              </w:rPr>
              <w:t>650</w:t>
            </w:r>
          </w:p>
          <w:p w14:paraId="33495F9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680</w:t>
            </w:r>
          </w:p>
          <w:p w14:paraId="20E4A0A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w:t>
            </w:r>
            <w:r>
              <w:rPr>
                <w:sz w:val="18"/>
                <w:szCs w:val="18"/>
              </w:rPr>
              <w:t>04</w:t>
            </w:r>
          </w:p>
          <w:p w14:paraId="7DF347F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91C6B6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252245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1100</w:t>
            </w:r>
          </w:p>
          <w:p w14:paraId="34480AAC"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800</w:t>
            </w:r>
          </w:p>
          <w:p w14:paraId="4ACE3AC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100</w:t>
            </w:r>
          </w:p>
        </w:tc>
      </w:tr>
      <w:tr w:rsidR="00FD2CC6" w14:paraId="26A8F6C1" w14:textId="77777777" w:rsidTr="00C63317">
        <w:trPr>
          <w:trHeight w:val="280"/>
        </w:trPr>
        <w:tc>
          <w:tcPr>
            <w:tcW w:w="2935" w:type="dxa"/>
            <w:tcBorders>
              <w:left w:val="single" w:sz="8" w:space="0" w:color="000000"/>
              <w:bottom w:val="single" w:sz="8" w:space="0" w:color="000000"/>
            </w:tcBorders>
          </w:tcPr>
          <w:p w14:paraId="71E32015" w14:textId="77777777" w:rsidR="00FD2CC6" w:rsidRDefault="00FD2CC6">
            <w:pPr>
              <w:tabs>
                <w:tab w:val="left" w:pos="-720"/>
              </w:tabs>
              <w:ind w:left="0" w:hanging="2"/>
              <w:rPr>
                <w:color w:val="000000"/>
                <w:sz w:val="18"/>
                <w:szCs w:val="18"/>
              </w:rPr>
            </w:pPr>
          </w:p>
          <w:p w14:paraId="3152BABE" w14:textId="77777777" w:rsidR="00FD2CC6" w:rsidRDefault="002A0CD1">
            <w:pPr>
              <w:tabs>
                <w:tab w:val="left" w:pos="-720"/>
              </w:tabs>
              <w:ind w:left="0" w:hanging="2"/>
              <w:rPr>
                <w:color w:val="000000"/>
                <w:sz w:val="18"/>
                <w:szCs w:val="18"/>
              </w:rPr>
            </w:pPr>
            <w:proofErr w:type="spellStart"/>
            <w:r>
              <w:rPr>
                <w:b/>
                <w:color w:val="000000"/>
                <w:sz w:val="20"/>
                <w:szCs w:val="20"/>
              </w:rPr>
              <w:t>Toelaatbare</w:t>
            </w:r>
            <w:proofErr w:type="spellEnd"/>
            <w:r>
              <w:rPr>
                <w:b/>
                <w:color w:val="000000"/>
                <w:sz w:val="20"/>
                <w:szCs w:val="20"/>
              </w:rPr>
              <w:t xml:space="preserve"> </w:t>
            </w:r>
            <w:proofErr w:type="spellStart"/>
            <w:r>
              <w:rPr>
                <w:b/>
                <w:color w:val="000000"/>
                <w:sz w:val="20"/>
                <w:szCs w:val="20"/>
              </w:rPr>
              <w:t>werkdruk</w:t>
            </w:r>
            <w:proofErr w:type="spellEnd"/>
          </w:p>
        </w:tc>
        <w:tc>
          <w:tcPr>
            <w:tcW w:w="740" w:type="dxa"/>
            <w:tcBorders>
              <w:left w:val="single" w:sz="8" w:space="0" w:color="000000"/>
              <w:bottom w:val="single" w:sz="8" w:space="0" w:color="000000"/>
            </w:tcBorders>
          </w:tcPr>
          <w:p w14:paraId="4DD2E144" w14:textId="77777777" w:rsidR="00FD2CC6" w:rsidRDefault="00FD2CC6">
            <w:pPr>
              <w:tabs>
                <w:tab w:val="left" w:pos="-720"/>
              </w:tabs>
              <w:ind w:left="0" w:hanging="2"/>
              <w:rPr>
                <w:color w:val="000000"/>
                <w:sz w:val="18"/>
                <w:szCs w:val="18"/>
              </w:rPr>
            </w:pPr>
          </w:p>
          <w:p w14:paraId="2E18CA2B" w14:textId="77777777" w:rsidR="00FD2CC6" w:rsidRDefault="002A0CD1">
            <w:pPr>
              <w:tabs>
                <w:tab w:val="left" w:pos="-720"/>
              </w:tabs>
              <w:ind w:left="0" w:hanging="2"/>
              <w:rPr>
                <w:color w:val="000000"/>
                <w:sz w:val="18"/>
                <w:szCs w:val="18"/>
              </w:rPr>
            </w:pPr>
            <w:r>
              <w:rPr>
                <w:color w:val="000000"/>
                <w:sz w:val="18"/>
                <w:szCs w:val="18"/>
              </w:rPr>
              <w:t>bar</w:t>
            </w:r>
          </w:p>
        </w:tc>
        <w:tc>
          <w:tcPr>
            <w:tcW w:w="742" w:type="dxa"/>
            <w:tcBorders>
              <w:left w:val="single" w:sz="8" w:space="0" w:color="000000"/>
              <w:bottom w:val="single" w:sz="8" w:space="0" w:color="000000"/>
            </w:tcBorders>
          </w:tcPr>
          <w:p w14:paraId="08108CA5"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DF0522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078DB06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1B5962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0E4ECA4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FB3241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3" w:type="dxa"/>
            <w:tcBorders>
              <w:left w:val="single" w:sz="8" w:space="0" w:color="000000"/>
              <w:bottom w:val="single" w:sz="8" w:space="0" w:color="000000"/>
            </w:tcBorders>
          </w:tcPr>
          <w:p w14:paraId="167D655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3A4CD2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tcBorders>
          </w:tcPr>
          <w:p w14:paraId="445E831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8D7FF3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right w:val="single" w:sz="8" w:space="0" w:color="000000"/>
            </w:tcBorders>
          </w:tcPr>
          <w:p w14:paraId="1166D67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13E8C3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2" w:type="dxa"/>
            <w:tcBorders>
              <w:left w:val="single" w:sz="8" w:space="0" w:color="000000"/>
              <w:bottom w:val="single" w:sz="8" w:space="0" w:color="000000"/>
              <w:right w:val="single" w:sz="8" w:space="0" w:color="000000"/>
            </w:tcBorders>
          </w:tcPr>
          <w:p w14:paraId="4796E76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3388C8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c>
          <w:tcPr>
            <w:tcW w:w="833" w:type="dxa"/>
            <w:tcBorders>
              <w:left w:val="single" w:sz="8" w:space="0" w:color="000000"/>
              <w:bottom w:val="single" w:sz="8" w:space="0" w:color="000000"/>
              <w:right w:val="single" w:sz="8" w:space="0" w:color="000000"/>
            </w:tcBorders>
          </w:tcPr>
          <w:p w14:paraId="2B73C14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2CB91E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w:t>
            </w:r>
          </w:p>
        </w:tc>
      </w:tr>
      <w:tr w:rsidR="00FD2CC6" w14:paraId="4AC4DB8C" w14:textId="77777777" w:rsidTr="00C63317">
        <w:trPr>
          <w:trHeight w:val="280"/>
        </w:trPr>
        <w:tc>
          <w:tcPr>
            <w:tcW w:w="2935" w:type="dxa"/>
            <w:tcBorders>
              <w:left w:val="single" w:sz="8" w:space="0" w:color="000000"/>
              <w:bottom w:val="single" w:sz="8" w:space="0" w:color="000000"/>
            </w:tcBorders>
          </w:tcPr>
          <w:p w14:paraId="3B0F078E" w14:textId="77777777" w:rsidR="00FD2CC6" w:rsidRPr="00A53D6E" w:rsidRDefault="00FD2CC6">
            <w:pPr>
              <w:tabs>
                <w:tab w:val="left" w:pos="-720"/>
              </w:tabs>
              <w:ind w:left="0" w:hanging="2"/>
              <w:rPr>
                <w:color w:val="000000"/>
                <w:sz w:val="18"/>
                <w:szCs w:val="18"/>
                <w:lang w:val="nl-BE"/>
              </w:rPr>
            </w:pPr>
          </w:p>
          <w:p w14:paraId="4AA1AA54" w14:textId="77777777" w:rsidR="00FD2CC6" w:rsidRPr="00A53D6E" w:rsidRDefault="002A0CD1">
            <w:pPr>
              <w:tabs>
                <w:tab w:val="left" w:pos="-720"/>
              </w:tabs>
              <w:ind w:left="0" w:hanging="2"/>
              <w:rPr>
                <w:color w:val="000000"/>
                <w:sz w:val="18"/>
                <w:szCs w:val="18"/>
                <w:lang w:val="nl-BE"/>
              </w:rPr>
            </w:pPr>
            <w:r w:rsidRPr="00A53D6E">
              <w:rPr>
                <w:b/>
                <w:color w:val="000000"/>
                <w:sz w:val="18"/>
                <w:szCs w:val="18"/>
                <w:lang w:val="nl-BE"/>
              </w:rPr>
              <w:t xml:space="preserve">Totaal gewicht </w:t>
            </w:r>
            <w:proofErr w:type="spellStart"/>
            <w:r w:rsidRPr="00A53D6E">
              <w:rPr>
                <w:b/>
                <w:color w:val="000000"/>
                <w:sz w:val="18"/>
                <w:szCs w:val="18"/>
                <w:lang w:val="nl-BE"/>
              </w:rPr>
              <w:t>inkl</w:t>
            </w:r>
            <w:proofErr w:type="spellEnd"/>
            <w:r w:rsidRPr="00A53D6E">
              <w:rPr>
                <w:b/>
                <w:color w:val="000000"/>
                <w:sz w:val="18"/>
                <w:szCs w:val="18"/>
                <w:lang w:val="nl-BE"/>
              </w:rPr>
              <w:t xml:space="preserve"> brander</w:t>
            </w:r>
          </w:p>
          <w:p w14:paraId="371026E4" w14:textId="77777777" w:rsidR="00FD2CC6" w:rsidRPr="00A53D6E" w:rsidRDefault="002A0CD1">
            <w:pPr>
              <w:tabs>
                <w:tab w:val="left" w:pos="-720"/>
              </w:tabs>
              <w:ind w:left="0" w:hanging="2"/>
              <w:rPr>
                <w:color w:val="000000"/>
                <w:sz w:val="18"/>
                <w:szCs w:val="18"/>
                <w:lang w:val="nl-BE"/>
              </w:rPr>
            </w:pPr>
            <w:r w:rsidRPr="00A53D6E">
              <w:rPr>
                <w:b/>
                <w:color w:val="000000"/>
                <w:sz w:val="18"/>
                <w:szCs w:val="18"/>
                <w:lang w:val="nl-BE"/>
              </w:rPr>
              <w:t>(</w:t>
            </w:r>
            <w:proofErr w:type="spellStart"/>
            <w:r w:rsidRPr="00A53D6E">
              <w:rPr>
                <w:b/>
                <w:color w:val="000000"/>
                <w:sz w:val="18"/>
                <w:szCs w:val="18"/>
                <w:lang w:val="nl-BE"/>
              </w:rPr>
              <w:t>voorgemonteerde</w:t>
            </w:r>
            <w:proofErr w:type="spellEnd"/>
            <w:r w:rsidRPr="00A53D6E">
              <w:rPr>
                <w:b/>
                <w:color w:val="000000"/>
                <w:sz w:val="18"/>
                <w:szCs w:val="18"/>
                <w:lang w:val="nl-BE"/>
              </w:rPr>
              <w:t xml:space="preserve"> unit)</w:t>
            </w:r>
          </w:p>
        </w:tc>
        <w:tc>
          <w:tcPr>
            <w:tcW w:w="740" w:type="dxa"/>
            <w:tcBorders>
              <w:left w:val="single" w:sz="8" w:space="0" w:color="000000"/>
              <w:bottom w:val="single" w:sz="8" w:space="0" w:color="000000"/>
            </w:tcBorders>
          </w:tcPr>
          <w:p w14:paraId="01B0D285" w14:textId="77777777" w:rsidR="00FD2CC6" w:rsidRPr="00A53D6E" w:rsidRDefault="00FD2CC6">
            <w:pPr>
              <w:tabs>
                <w:tab w:val="left" w:pos="-720"/>
              </w:tabs>
              <w:ind w:left="0" w:hanging="2"/>
              <w:rPr>
                <w:color w:val="000000"/>
                <w:sz w:val="18"/>
                <w:szCs w:val="18"/>
                <w:lang w:val="nl-BE"/>
              </w:rPr>
            </w:pPr>
          </w:p>
          <w:p w14:paraId="7788FC0C" w14:textId="77777777" w:rsidR="00FD2CC6" w:rsidRDefault="002A0CD1">
            <w:pPr>
              <w:tabs>
                <w:tab w:val="left" w:pos="-720"/>
              </w:tabs>
              <w:ind w:left="0" w:hanging="2"/>
              <w:rPr>
                <w:color w:val="000000"/>
                <w:sz w:val="18"/>
                <w:szCs w:val="18"/>
              </w:rPr>
            </w:pPr>
            <w:r>
              <w:rPr>
                <w:color w:val="000000"/>
                <w:sz w:val="18"/>
                <w:szCs w:val="18"/>
              </w:rPr>
              <w:t>kg</w:t>
            </w:r>
          </w:p>
        </w:tc>
        <w:tc>
          <w:tcPr>
            <w:tcW w:w="742" w:type="dxa"/>
            <w:tcBorders>
              <w:left w:val="single" w:sz="8" w:space="0" w:color="000000"/>
              <w:bottom w:val="single" w:sz="8" w:space="0" w:color="000000"/>
            </w:tcBorders>
          </w:tcPr>
          <w:p w14:paraId="5D3A605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38F678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238</w:t>
            </w:r>
          </w:p>
        </w:tc>
        <w:tc>
          <w:tcPr>
            <w:tcW w:w="832" w:type="dxa"/>
            <w:tcBorders>
              <w:left w:val="single" w:sz="8" w:space="0" w:color="000000"/>
              <w:bottom w:val="single" w:sz="8" w:space="0" w:color="000000"/>
            </w:tcBorders>
          </w:tcPr>
          <w:p w14:paraId="4F83E2D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1A307F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238</w:t>
            </w:r>
          </w:p>
        </w:tc>
        <w:tc>
          <w:tcPr>
            <w:tcW w:w="832" w:type="dxa"/>
            <w:tcBorders>
              <w:left w:val="single" w:sz="8" w:space="0" w:color="000000"/>
              <w:bottom w:val="single" w:sz="8" w:space="0" w:color="000000"/>
            </w:tcBorders>
          </w:tcPr>
          <w:p w14:paraId="367438E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3B726D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295</w:t>
            </w:r>
          </w:p>
        </w:tc>
        <w:tc>
          <w:tcPr>
            <w:tcW w:w="833" w:type="dxa"/>
            <w:tcBorders>
              <w:left w:val="single" w:sz="8" w:space="0" w:color="000000"/>
              <w:bottom w:val="single" w:sz="8" w:space="0" w:color="000000"/>
            </w:tcBorders>
          </w:tcPr>
          <w:p w14:paraId="445AFAA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14E90A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295</w:t>
            </w:r>
          </w:p>
        </w:tc>
        <w:tc>
          <w:tcPr>
            <w:tcW w:w="832" w:type="dxa"/>
            <w:tcBorders>
              <w:left w:val="single" w:sz="8" w:space="0" w:color="000000"/>
              <w:bottom w:val="single" w:sz="8" w:space="0" w:color="000000"/>
            </w:tcBorders>
          </w:tcPr>
          <w:p w14:paraId="6E0FB15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B13B88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340</w:t>
            </w:r>
          </w:p>
        </w:tc>
        <w:tc>
          <w:tcPr>
            <w:tcW w:w="832" w:type="dxa"/>
            <w:tcBorders>
              <w:left w:val="single" w:sz="8" w:space="0" w:color="000000"/>
              <w:bottom w:val="single" w:sz="8" w:space="0" w:color="000000"/>
              <w:right w:val="single" w:sz="8" w:space="0" w:color="000000"/>
            </w:tcBorders>
          </w:tcPr>
          <w:p w14:paraId="6E9A6C4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539C9C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340</w:t>
            </w:r>
          </w:p>
        </w:tc>
        <w:tc>
          <w:tcPr>
            <w:tcW w:w="832" w:type="dxa"/>
            <w:tcBorders>
              <w:left w:val="single" w:sz="8" w:space="0" w:color="000000"/>
              <w:bottom w:val="single" w:sz="8" w:space="0" w:color="000000"/>
              <w:right w:val="single" w:sz="8" w:space="0" w:color="000000"/>
            </w:tcBorders>
          </w:tcPr>
          <w:p w14:paraId="04FE77E4"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14A19D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385</w:t>
            </w:r>
          </w:p>
        </w:tc>
        <w:tc>
          <w:tcPr>
            <w:tcW w:w="833" w:type="dxa"/>
            <w:tcBorders>
              <w:left w:val="single" w:sz="8" w:space="0" w:color="000000"/>
              <w:bottom w:val="single" w:sz="8" w:space="0" w:color="000000"/>
              <w:right w:val="single" w:sz="8" w:space="0" w:color="000000"/>
            </w:tcBorders>
          </w:tcPr>
          <w:p w14:paraId="02CDB61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8CFE65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385</w:t>
            </w:r>
          </w:p>
        </w:tc>
      </w:tr>
      <w:tr w:rsidR="00FD2CC6" w14:paraId="13A0BD1E" w14:textId="77777777" w:rsidTr="00C63317">
        <w:trPr>
          <w:trHeight w:val="280"/>
        </w:trPr>
        <w:tc>
          <w:tcPr>
            <w:tcW w:w="2935" w:type="dxa"/>
            <w:tcBorders>
              <w:left w:val="single" w:sz="8" w:space="0" w:color="000000"/>
              <w:bottom w:val="single" w:sz="8" w:space="0" w:color="000000"/>
            </w:tcBorders>
          </w:tcPr>
          <w:p w14:paraId="7D2753F6" w14:textId="77777777" w:rsidR="00FD2CC6" w:rsidRDefault="00FD2CC6">
            <w:pPr>
              <w:tabs>
                <w:tab w:val="left" w:pos="-720"/>
              </w:tabs>
              <w:ind w:left="0" w:hanging="2"/>
              <w:rPr>
                <w:color w:val="000000"/>
                <w:sz w:val="18"/>
                <w:szCs w:val="18"/>
              </w:rPr>
            </w:pPr>
          </w:p>
          <w:p w14:paraId="68CCF6DB" w14:textId="77777777" w:rsidR="00FD2CC6" w:rsidRDefault="002A0CD1">
            <w:pPr>
              <w:tabs>
                <w:tab w:val="left" w:pos="-720"/>
              </w:tabs>
              <w:ind w:left="0" w:hanging="2"/>
              <w:rPr>
                <w:color w:val="000000"/>
                <w:sz w:val="18"/>
                <w:szCs w:val="18"/>
              </w:rPr>
            </w:pPr>
            <w:r>
              <w:rPr>
                <w:b/>
                <w:color w:val="000000"/>
                <w:sz w:val="18"/>
                <w:szCs w:val="18"/>
              </w:rPr>
              <w:t xml:space="preserve">Gewicht </w:t>
            </w:r>
            <w:proofErr w:type="spellStart"/>
            <w:r>
              <w:rPr>
                <w:b/>
                <w:color w:val="000000"/>
                <w:sz w:val="18"/>
                <w:szCs w:val="18"/>
              </w:rPr>
              <w:t>ketellichaam</w:t>
            </w:r>
            <w:proofErr w:type="spellEnd"/>
          </w:p>
        </w:tc>
        <w:tc>
          <w:tcPr>
            <w:tcW w:w="740" w:type="dxa"/>
            <w:tcBorders>
              <w:left w:val="single" w:sz="8" w:space="0" w:color="000000"/>
              <w:bottom w:val="single" w:sz="8" w:space="0" w:color="000000"/>
            </w:tcBorders>
          </w:tcPr>
          <w:p w14:paraId="1A271E61" w14:textId="77777777" w:rsidR="00FD2CC6" w:rsidRDefault="00FD2CC6">
            <w:pPr>
              <w:tabs>
                <w:tab w:val="left" w:pos="-720"/>
              </w:tabs>
              <w:ind w:left="0" w:hanging="2"/>
              <w:rPr>
                <w:color w:val="000000"/>
                <w:sz w:val="18"/>
                <w:szCs w:val="18"/>
              </w:rPr>
            </w:pPr>
          </w:p>
          <w:p w14:paraId="69C53B83" w14:textId="77777777" w:rsidR="00FD2CC6" w:rsidRDefault="002A0CD1">
            <w:pPr>
              <w:tabs>
                <w:tab w:val="left" w:pos="-720"/>
              </w:tabs>
              <w:ind w:left="0" w:hanging="2"/>
              <w:rPr>
                <w:color w:val="000000"/>
                <w:sz w:val="18"/>
                <w:szCs w:val="18"/>
              </w:rPr>
            </w:pPr>
            <w:r>
              <w:rPr>
                <w:color w:val="000000"/>
                <w:sz w:val="18"/>
                <w:szCs w:val="18"/>
              </w:rPr>
              <w:t>kg</w:t>
            </w:r>
          </w:p>
        </w:tc>
        <w:tc>
          <w:tcPr>
            <w:tcW w:w="742" w:type="dxa"/>
            <w:tcBorders>
              <w:left w:val="single" w:sz="8" w:space="0" w:color="000000"/>
              <w:bottom w:val="single" w:sz="8" w:space="0" w:color="000000"/>
            </w:tcBorders>
          </w:tcPr>
          <w:p w14:paraId="4E890D5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AD1D35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183</w:t>
            </w:r>
          </w:p>
        </w:tc>
        <w:tc>
          <w:tcPr>
            <w:tcW w:w="832" w:type="dxa"/>
            <w:tcBorders>
              <w:left w:val="single" w:sz="8" w:space="0" w:color="000000"/>
              <w:bottom w:val="single" w:sz="8" w:space="0" w:color="000000"/>
            </w:tcBorders>
          </w:tcPr>
          <w:p w14:paraId="5EA6944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793BE5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183</w:t>
            </w:r>
          </w:p>
        </w:tc>
        <w:tc>
          <w:tcPr>
            <w:tcW w:w="832" w:type="dxa"/>
            <w:tcBorders>
              <w:left w:val="single" w:sz="8" w:space="0" w:color="000000"/>
              <w:bottom w:val="single" w:sz="8" w:space="0" w:color="000000"/>
            </w:tcBorders>
          </w:tcPr>
          <w:p w14:paraId="39F8DE5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B75F92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33" w:type="dxa"/>
            <w:tcBorders>
              <w:left w:val="single" w:sz="8" w:space="0" w:color="000000"/>
              <w:bottom w:val="single" w:sz="8" w:space="0" w:color="000000"/>
            </w:tcBorders>
          </w:tcPr>
          <w:p w14:paraId="17E3652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9ACF7F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230</w:t>
            </w:r>
          </w:p>
        </w:tc>
        <w:tc>
          <w:tcPr>
            <w:tcW w:w="832" w:type="dxa"/>
            <w:tcBorders>
              <w:left w:val="single" w:sz="8" w:space="0" w:color="000000"/>
              <w:bottom w:val="single" w:sz="8" w:space="0" w:color="000000"/>
            </w:tcBorders>
          </w:tcPr>
          <w:p w14:paraId="4BB1944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693121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32" w:type="dxa"/>
            <w:tcBorders>
              <w:left w:val="single" w:sz="8" w:space="0" w:color="000000"/>
              <w:bottom w:val="single" w:sz="8" w:space="0" w:color="000000"/>
              <w:right w:val="single" w:sz="8" w:space="0" w:color="000000"/>
            </w:tcBorders>
          </w:tcPr>
          <w:p w14:paraId="03298DB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C2F6AE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265</w:t>
            </w:r>
          </w:p>
        </w:tc>
        <w:tc>
          <w:tcPr>
            <w:tcW w:w="832" w:type="dxa"/>
            <w:tcBorders>
              <w:left w:val="single" w:sz="8" w:space="0" w:color="000000"/>
              <w:bottom w:val="single" w:sz="8" w:space="0" w:color="000000"/>
              <w:right w:val="single" w:sz="8" w:space="0" w:color="000000"/>
            </w:tcBorders>
          </w:tcPr>
          <w:p w14:paraId="7224A7D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3489D9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c>
          <w:tcPr>
            <w:tcW w:w="833" w:type="dxa"/>
            <w:tcBorders>
              <w:left w:val="single" w:sz="8" w:space="0" w:color="000000"/>
              <w:bottom w:val="single" w:sz="8" w:space="0" w:color="000000"/>
              <w:right w:val="single" w:sz="8" w:space="0" w:color="000000"/>
            </w:tcBorders>
          </w:tcPr>
          <w:p w14:paraId="13D21DF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ED384F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300</w:t>
            </w:r>
          </w:p>
        </w:tc>
      </w:tr>
      <w:tr w:rsidR="00FD2CC6" w14:paraId="1F6C7952" w14:textId="77777777" w:rsidTr="00C63317">
        <w:trPr>
          <w:trHeight w:val="280"/>
        </w:trPr>
        <w:tc>
          <w:tcPr>
            <w:tcW w:w="2935" w:type="dxa"/>
            <w:tcBorders>
              <w:left w:val="single" w:sz="8" w:space="0" w:color="000000"/>
              <w:bottom w:val="single" w:sz="8" w:space="0" w:color="000000"/>
            </w:tcBorders>
          </w:tcPr>
          <w:p w14:paraId="1883E32B" w14:textId="77777777" w:rsidR="00FD2CC6" w:rsidRDefault="00FD2CC6">
            <w:pPr>
              <w:tabs>
                <w:tab w:val="left" w:pos="-720"/>
              </w:tabs>
              <w:ind w:left="0" w:hanging="2"/>
              <w:rPr>
                <w:color w:val="000000"/>
                <w:sz w:val="18"/>
                <w:szCs w:val="18"/>
              </w:rPr>
            </w:pPr>
          </w:p>
          <w:p w14:paraId="16AEB61A" w14:textId="77777777" w:rsidR="00FD2CC6" w:rsidRDefault="002A0CD1">
            <w:pPr>
              <w:tabs>
                <w:tab w:val="left" w:pos="-720"/>
              </w:tabs>
              <w:ind w:left="0" w:hanging="2"/>
              <w:rPr>
                <w:color w:val="000000"/>
                <w:sz w:val="18"/>
                <w:szCs w:val="18"/>
              </w:rPr>
            </w:pPr>
            <w:proofErr w:type="spellStart"/>
            <w:r>
              <w:rPr>
                <w:b/>
                <w:color w:val="000000"/>
                <w:sz w:val="18"/>
                <w:szCs w:val="18"/>
              </w:rPr>
              <w:t>Waterinhoud</w:t>
            </w:r>
            <w:proofErr w:type="spellEnd"/>
          </w:p>
        </w:tc>
        <w:tc>
          <w:tcPr>
            <w:tcW w:w="740" w:type="dxa"/>
            <w:tcBorders>
              <w:left w:val="single" w:sz="8" w:space="0" w:color="000000"/>
              <w:bottom w:val="single" w:sz="8" w:space="0" w:color="000000"/>
            </w:tcBorders>
          </w:tcPr>
          <w:p w14:paraId="478CAFE1" w14:textId="77777777" w:rsidR="00FD2CC6" w:rsidRDefault="00FD2CC6">
            <w:pPr>
              <w:tabs>
                <w:tab w:val="left" w:pos="-720"/>
              </w:tabs>
              <w:ind w:left="0" w:hanging="2"/>
              <w:rPr>
                <w:color w:val="000000"/>
                <w:sz w:val="18"/>
                <w:szCs w:val="18"/>
              </w:rPr>
            </w:pPr>
          </w:p>
          <w:p w14:paraId="7B44198F" w14:textId="77777777" w:rsidR="00FD2CC6" w:rsidRDefault="002A0CD1">
            <w:pPr>
              <w:tabs>
                <w:tab w:val="left" w:pos="-720"/>
              </w:tabs>
              <w:ind w:left="0" w:hanging="2"/>
              <w:rPr>
                <w:color w:val="000000"/>
                <w:sz w:val="18"/>
                <w:szCs w:val="18"/>
              </w:rPr>
            </w:pPr>
            <w:r>
              <w:rPr>
                <w:color w:val="000000"/>
                <w:sz w:val="18"/>
                <w:szCs w:val="18"/>
              </w:rPr>
              <w:t>l</w:t>
            </w:r>
          </w:p>
        </w:tc>
        <w:tc>
          <w:tcPr>
            <w:tcW w:w="742" w:type="dxa"/>
            <w:tcBorders>
              <w:left w:val="single" w:sz="8" w:space="0" w:color="000000"/>
              <w:bottom w:val="single" w:sz="8" w:space="0" w:color="000000"/>
            </w:tcBorders>
          </w:tcPr>
          <w:p w14:paraId="7E95867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953BB3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tc>
        <w:tc>
          <w:tcPr>
            <w:tcW w:w="832" w:type="dxa"/>
            <w:tcBorders>
              <w:left w:val="single" w:sz="8" w:space="0" w:color="000000"/>
              <w:bottom w:val="single" w:sz="8" w:space="0" w:color="000000"/>
            </w:tcBorders>
          </w:tcPr>
          <w:p w14:paraId="2C4264A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A1B560C"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tc>
        <w:tc>
          <w:tcPr>
            <w:tcW w:w="832" w:type="dxa"/>
            <w:tcBorders>
              <w:left w:val="single" w:sz="8" w:space="0" w:color="000000"/>
              <w:bottom w:val="single" w:sz="8" w:space="0" w:color="000000"/>
            </w:tcBorders>
          </w:tcPr>
          <w:p w14:paraId="55C0D0D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119AB9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33" w:type="dxa"/>
            <w:tcBorders>
              <w:left w:val="single" w:sz="8" w:space="0" w:color="000000"/>
              <w:bottom w:val="single" w:sz="8" w:space="0" w:color="000000"/>
            </w:tcBorders>
          </w:tcPr>
          <w:p w14:paraId="30D7A82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C59B44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103</w:t>
            </w:r>
          </w:p>
        </w:tc>
        <w:tc>
          <w:tcPr>
            <w:tcW w:w="832" w:type="dxa"/>
            <w:tcBorders>
              <w:left w:val="single" w:sz="8" w:space="0" w:color="000000"/>
              <w:bottom w:val="single" w:sz="8" w:space="0" w:color="000000"/>
            </w:tcBorders>
          </w:tcPr>
          <w:p w14:paraId="7866142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F1F3E5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32" w:type="dxa"/>
            <w:tcBorders>
              <w:left w:val="single" w:sz="8" w:space="0" w:color="000000"/>
              <w:bottom w:val="single" w:sz="8" w:space="0" w:color="000000"/>
              <w:right w:val="single" w:sz="8" w:space="0" w:color="000000"/>
            </w:tcBorders>
          </w:tcPr>
          <w:p w14:paraId="6CA8196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7E25C8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145</w:t>
            </w:r>
          </w:p>
        </w:tc>
        <w:tc>
          <w:tcPr>
            <w:tcW w:w="832" w:type="dxa"/>
            <w:tcBorders>
              <w:left w:val="single" w:sz="8" w:space="0" w:color="000000"/>
              <w:bottom w:val="single" w:sz="8" w:space="0" w:color="000000"/>
              <w:right w:val="single" w:sz="8" w:space="0" w:color="000000"/>
            </w:tcBorders>
          </w:tcPr>
          <w:p w14:paraId="1203989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F0240A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c>
          <w:tcPr>
            <w:tcW w:w="833" w:type="dxa"/>
            <w:tcBorders>
              <w:left w:val="single" w:sz="8" w:space="0" w:color="000000"/>
              <w:bottom w:val="single" w:sz="8" w:space="0" w:color="000000"/>
              <w:right w:val="single" w:sz="8" w:space="0" w:color="000000"/>
            </w:tcBorders>
          </w:tcPr>
          <w:p w14:paraId="04785344"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171F1B7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180</w:t>
            </w:r>
          </w:p>
        </w:tc>
      </w:tr>
      <w:tr w:rsidR="00FD2CC6" w14:paraId="1AAD76CB" w14:textId="77777777" w:rsidTr="00C63317">
        <w:trPr>
          <w:trHeight w:val="280"/>
        </w:trPr>
        <w:tc>
          <w:tcPr>
            <w:tcW w:w="2935" w:type="dxa"/>
            <w:tcBorders>
              <w:left w:val="single" w:sz="8" w:space="0" w:color="000000"/>
              <w:bottom w:val="single" w:sz="8" w:space="0" w:color="000000"/>
            </w:tcBorders>
          </w:tcPr>
          <w:p w14:paraId="1F770C44" w14:textId="77777777" w:rsidR="00FD2CC6" w:rsidRPr="00A53D6E" w:rsidRDefault="00FD2CC6">
            <w:pPr>
              <w:tabs>
                <w:tab w:val="left" w:pos="-720"/>
              </w:tabs>
              <w:ind w:left="0" w:hanging="2"/>
              <w:rPr>
                <w:color w:val="000000"/>
                <w:sz w:val="18"/>
                <w:szCs w:val="18"/>
                <w:lang w:val="nl-BE"/>
              </w:rPr>
            </w:pPr>
          </w:p>
          <w:p w14:paraId="351E5F80" w14:textId="77777777" w:rsidR="00FD2CC6" w:rsidRPr="00A53D6E" w:rsidRDefault="002A0CD1">
            <w:pPr>
              <w:tabs>
                <w:tab w:val="left" w:pos="-720"/>
              </w:tabs>
              <w:ind w:left="0" w:hanging="2"/>
              <w:rPr>
                <w:color w:val="000000"/>
                <w:sz w:val="18"/>
                <w:szCs w:val="18"/>
                <w:lang w:val="nl-BE"/>
              </w:rPr>
            </w:pPr>
            <w:r w:rsidRPr="00A53D6E">
              <w:rPr>
                <w:b/>
                <w:color w:val="000000"/>
                <w:sz w:val="18"/>
                <w:szCs w:val="18"/>
                <w:lang w:val="nl-BE"/>
              </w:rPr>
              <w:t>Waterzijdige aansluiting</w:t>
            </w:r>
          </w:p>
          <w:p w14:paraId="69428053"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 xml:space="preserve">            Vertrek  -  PN6</w:t>
            </w:r>
          </w:p>
          <w:p w14:paraId="3741CD4A" w14:textId="77777777" w:rsidR="00FD2CC6" w:rsidRPr="00A53D6E" w:rsidRDefault="002A0CD1">
            <w:pPr>
              <w:tabs>
                <w:tab w:val="left" w:pos="-720"/>
              </w:tabs>
              <w:ind w:left="0" w:hanging="2"/>
              <w:rPr>
                <w:color w:val="000000"/>
                <w:sz w:val="18"/>
                <w:szCs w:val="18"/>
                <w:lang w:val="nl-BE"/>
              </w:rPr>
            </w:pPr>
            <w:r w:rsidRPr="00A53D6E">
              <w:rPr>
                <w:color w:val="000000"/>
                <w:sz w:val="18"/>
                <w:szCs w:val="18"/>
                <w:lang w:val="nl-BE"/>
              </w:rPr>
              <w:t xml:space="preserve">            Retour -  PN6</w:t>
            </w:r>
          </w:p>
          <w:p w14:paraId="726D6141" w14:textId="77777777" w:rsidR="00FD2CC6" w:rsidRDefault="002A0CD1">
            <w:pPr>
              <w:tabs>
                <w:tab w:val="left" w:pos="-720"/>
              </w:tabs>
              <w:ind w:left="0" w:hanging="2"/>
              <w:rPr>
                <w:color w:val="000000"/>
                <w:sz w:val="18"/>
                <w:szCs w:val="18"/>
              </w:rPr>
            </w:pPr>
            <w:r w:rsidRPr="00A53D6E">
              <w:rPr>
                <w:color w:val="000000"/>
                <w:sz w:val="18"/>
                <w:szCs w:val="18"/>
                <w:lang w:val="nl-BE"/>
              </w:rPr>
              <w:t xml:space="preserve">            </w:t>
            </w:r>
            <w:proofErr w:type="spellStart"/>
            <w:r>
              <w:rPr>
                <w:color w:val="000000"/>
                <w:sz w:val="18"/>
                <w:szCs w:val="18"/>
              </w:rPr>
              <w:t>Veiligheidsaansluiting</w:t>
            </w:r>
            <w:proofErr w:type="spellEnd"/>
          </w:p>
        </w:tc>
        <w:tc>
          <w:tcPr>
            <w:tcW w:w="740" w:type="dxa"/>
            <w:tcBorders>
              <w:left w:val="single" w:sz="8" w:space="0" w:color="000000"/>
              <w:bottom w:val="single" w:sz="8" w:space="0" w:color="000000"/>
            </w:tcBorders>
          </w:tcPr>
          <w:p w14:paraId="6938DE7E" w14:textId="77777777" w:rsidR="00FD2CC6" w:rsidRDefault="00FD2CC6">
            <w:pPr>
              <w:tabs>
                <w:tab w:val="left" w:pos="-720"/>
              </w:tabs>
              <w:ind w:left="0" w:hanging="2"/>
              <w:rPr>
                <w:color w:val="000000"/>
                <w:sz w:val="18"/>
                <w:szCs w:val="18"/>
              </w:rPr>
            </w:pPr>
          </w:p>
          <w:p w14:paraId="45BC668F" w14:textId="77777777" w:rsidR="00FD2CC6" w:rsidRDefault="00FD2CC6">
            <w:pPr>
              <w:tabs>
                <w:tab w:val="left" w:pos="-720"/>
              </w:tabs>
              <w:ind w:left="0" w:hanging="2"/>
              <w:rPr>
                <w:color w:val="000000"/>
                <w:sz w:val="18"/>
                <w:szCs w:val="18"/>
              </w:rPr>
            </w:pPr>
          </w:p>
          <w:p w14:paraId="67B74D2B" w14:textId="77777777" w:rsidR="00FD2CC6" w:rsidRDefault="002A0CD1">
            <w:pPr>
              <w:tabs>
                <w:tab w:val="left" w:pos="-720"/>
              </w:tabs>
              <w:ind w:left="0" w:hanging="2"/>
              <w:rPr>
                <w:color w:val="000000"/>
                <w:sz w:val="18"/>
                <w:szCs w:val="18"/>
              </w:rPr>
            </w:pPr>
            <w:r>
              <w:rPr>
                <w:color w:val="000000"/>
                <w:sz w:val="18"/>
                <w:szCs w:val="18"/>
              </w:rPr>
              <w:t>DN</w:t>
            </w:r>
          </w:p>
          <w:p w14:paraId="7E1866EC" w14:textId="77777777" w:rsidR="00FD2CC6" w:rsidRDefault="002A0CD1">
            <w:pPr>
              <w:tabs>
                <w:tab w:val="left" w:pos="-720"/>
              </w:tabs>
              <w:ind w:left="0" w:hanging="2"/>
              <w:rPr>
                <w:color w:val="000000"/>
                <w:sz w:val="18"/>
                <w:szCs w:val="18"/>
              </w:rPr>
            </w:pPr>
            <w:r>
              <w:rPr>
                <w:color w:val="000000"/>
                <w:sz w:val="18"/>
                <w:szCs w:val="18"/>
              </w:rPr>
              <w:t>DN</w:t>
            </w:r>
          </w:p>
          <w:p w14:paraId="0931790E" w14:textId="77777777" w:rsidR="00FD2CC6" w:rsidRDefault="002A0CD1">
            <w:pPr>
              <w:tabs>
                <w:tab w:val="left" w:pos="-720"/>
              </w:tabs>
              <w:ind w:left="0" w:hanging="2"/>
              <w:rPr>
                <w:color w:val="000000"/>
                <w:sz w:val="18"/>
                <w:szCs w:val="18"/>
              </w:rPr>
            </w:pPr>
            <w:r>
              <w:rPr>
                <w:color w:val="000000"/>
                <w:sz w:val="18"/>
                <w:szCs w:val="18"/>
              </w:rPr>
              <w:t>R</w:t>
            </w:r>
          </w:p>
        </w:tc>
        <w:tc>
          <w:tcPr>
            <w:tcW w:w="742" w:type="dxa"/>
            <w:tcBorders>
              <w:left w:val="single" w:sz="8" w:space="0" w:color="000000"/>
              <w:bottom w:val="single" w:sz="8" w:space="0" w:color="000000"/>
            </w:tcBorders>
          </w:tcPr>
          <w:p w14:paraId="49FDB16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48A9EE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4FF7E8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08A6D79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03AA8D9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41057387"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092DCDF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D4296D4"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EA11BA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45AED14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5EA0459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4599E0A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3B4B849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B2A513F"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17BC72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0494519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490B556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52D7B78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3" w:type="dxa"/>
            <w:tcBorders>
              <w:left w:val="single" w:sz="8" w:space="0" w:color="000000"/>
              <w:bottom w:val="single" w:sz="8" w:space="0" w:color="000000"/>
            </w:tcBorders>
          </w:tcPr>
          <w:p w14:paraId="38A77FBE"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CDC787D"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1070C6F"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0674BA92"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50</w:t>
            </w:r>
          </w:p>
          <w:p w14:paraId="4726280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 xml:space="preserve"> 1 ¼</w:t>
            </w:r>
          </w:p>
          <w:p w14:paraId="1DD9F08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tcBorders>
          </w:tcPr>
          <w:p w14:paraId="4CED928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11A5DC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B8D030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6BBAB614"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74E80B7B"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050D7562"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right w:val="single" w:sz="8" w:space="0" w:color="000000"/>
            </w:tcBorders>
          </w:tcPr>
          <w:p w14:paraId="705CE247"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661A80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B78775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7878ADE"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65E731F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174262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2" w:type="dxa"/>
            <w:tcBorders>
              <w:left w:val="single" w:sz="8" w:space="0" w:color="000000"/>
              <w:bottom w:val="single" w:sz="8" w:space="0" w:color="000000"/>
              <w:right w:val="single" w:sz="8" w:space="0" w:color="000000"/>
            </w:tcBorders>
          </w:tcPr>
          <w:p w14:paraId="0FE9393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1455EC9"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D51EA0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2A8C2AC5"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5E51A22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7CC6A328"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tc>
        <w:tc>
          <w:tcPr>
            <w:tcW w:w="833" w:type="dxa"/>
            <w:tcBorders>
              <w:left w:val="single" w:sz="8" w:space="0" w:color="000000"/>
              <w:bottom w:val="single" w:sz="8" w:space="0" w:color="000000"/>
              <w:right w:val="single" w:sz="8" w:space="0" w:color="000000"/>
            </w:tcBorders>
          </w:tcPr>
          <w:p w14:paraId="6B6E326F"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7D91C4BB"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C35363D"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006EA931"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65</w:t>
            </w:r>
          </w:p>
          <w:p w14:paraId="305D66E9"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1 ¼</w:t>
            </w:r>
          </w:p>
          <w:p w14:paraId="0A41D5A3" w14:textId="77777777" w:rsidR="00FD2CC6" w:rsidRDefault="00FD2CC6">
            <w:pPr>
              <w:pBdr>
                <w:top w:val="nil"/>
                <w:left w:val="nil"/>
                <w:bottom w:val="nil"/>
                <w:right w:val="nil"/>
                <w:between w:val="nil"/>
              </w:pBdr>
              <w:spacing w:line="240" w:lineRule="auto"/>
              <w:ind w:left="0" w:hanging="2"/>
              <w:rPr>
                <w:rFonts w:eastAsia="Arial" w:cs="Arial"/>
                <w:color w:val="000000"/>
                <w:sz w:val="18"/>
                <w:szCs w:val="18"/>
              </w:rPr>
            </w:pPr>
          </w:p>
        </w:tc>
      </w:tr>
      <w:tr w:rsidR="00FD2CC6" w14:paraId="5B964B53" w14:textId="77777777" w:rsidTr="00C63317">
        <w:trPr>
          <w:trHeight w:val="280"/>
        </w:trPr>
        <w:tc>
          <w:tcPr>
            <w:tcW w:w="2935" w:type="dxa"/>
            <w:tcBorders>
              <w:left w:val="single" w:sz="8" w:space="0" w:color="000000"/>
              <w:bottom w:val="single" w:sz="8" w:space="0" w:color="000000"/>
            </w:tcBorders>
          </w:tcPr>
          <w:p w14:paraId="0BB2F7CB" w14:textId="77777777" w:rsidR="00FD2CC6" w:rsidRDefault="00FD2CC6">
            <w:pPr>
              <w:tabs>
                <w:tab w:val="left" w:pos="-720"/>
              </w:tabs>
              <w:ind w:left="0" w:hanging="2"/>
              <w:rPr>
                <w:color w:val="000000"/>
                <w:sz w:val="18"/>
                <w:szCs w:val="18"/>
              </w:rPr>
            </w:pPr>
          </w:p>
          <w:p w14:paraId="6BD8DEC1" w14:textId="77777777" w:rsidR="00FD2CC6" w:rsidRDefault="002A0CD1">
            <w:pPr>
              <w:tabs>
                <w:tab w:val="left" w:pos="-720"/>
              </w:tabs>
              <w:ind w:left="0" w:hanging="2"/>
              <w:rPr>
                <w:color w:val="000000"/>
                <w:sz w:val="18"/>
                <w:szCs w:val="18"/>
              </w:rPr>
            </w:pPr>
            <w:proofErr w:type="spellStart"/>
            <w:r>
              <w:rPr>
                <w:b/>
                <w:color w:val="000000"/>
                <w:sz w:val="18"/>
                <w:szCs w:val="18"/>
              </w:rPr>
              <w:t>Rookgaszijdige</w:t>
            </w:r>
            <w:proofErr w:type="spellEnd"/>
            <w:r>
              <w:rPr>
                <w:b/>
                <w:color w:val="000000"/>
                <w:sz w:val="18"/>
                <w:szCs w:val="18"/>
              </w:rPr>
              <w:t xml:space="preserve"> </w:t>
            </w:r>
            <w:proofErr w:type="spellStart"/>
            <w:r>
              <w:rPr>
                <w:b/>
                <w:color w:val="000000"/>
                <w:sz w:val="18"/>
                <w:szCs w:val="18"/>
              </w:rPr>
              <w:t>aansluiting</w:t>
            </w:r>
            <w:proofErr w:type="spellEnd"/>
          </w:p>
        </w:tc>
        <w:tc>
          <w:tcPr>
            <w:tcW w:w="740" w:type="dxa"/>
            <w:tcBorders>
              <w:left w:val="single" w:sz="8" w:space="0" w:color="000000"/>
              <w:bottom w:val="single" w:sz="8" w:space="0" w:color="000000"/>
            </w:tcBorders>
          </w:tcPr>
          <w:p w14:paraId="79E6768D" w14:textId="77777777" w:rsidR="00FD2CC6" w:rsidRDefault="00FD2CC6">
            <w:pPr>
              <w:tabs>
                <w:tab w:val="left" w:pos="-720"/>
              </w:tabs>
              <w:ind w:left="0" w:hanging="2"/>
              <w:rPr>
                <w:color w:val="000000"/>
                <w:sz w:val="18"/>
                <w:szCs w:val="18"/>
              </w:rPr>
            </w:pPr>
          </w:p>
          <w:p w14:paraId="195EFF21" w14:textId="77777777" w:rsidR="00FD2CC6" w:rsidRDefault="002A0CD1">
            <w:pPr>
              <w:tabs>
                <w:tab w:val="left" w:pos="-720"/>
              </w:tabs>
              <w:ind w:left="0" w:hanging="2"/>
              <w:rPr>
                <w:color w:val="000000"/>
                <w:sz w:val="18"/>
                <w:szCs w:val="18"/>
              </w:rPr>
            </w:pPr>
            <w:r>
              <w:rPr>
                <w:color w:val="000000"/>
                <w:sz w:val="18"/>
                <w:szCs w:val="18"/>
              </w:rPr>
              <w:t>mm</w:t>
            </w:r>
          </w:p>
        </w:tc>
        <w:tc>
          <w:tcPr>
            <w:tcW w:w="742" w:type="dxa"/>
            <w:tcBorders>
              <w:left w:val="single" w:sz="8" w:space="0" w:color="000000"/>
              <w:bottom w:val="single" w:sz="8" w:space="0" w:color="000000"/>
            </w:tcBorders>
          </w:tcPr>
          <w:p w14:paraId="6C6E4AD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E3ACAC3"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108189F6"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54966427"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288D1871"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47EF6C9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3" w:type="dxa"/>
            <w:tcBorders>
              <w:left w:val="single" w:sz="8" w:space="0" w:color="000000"/>
              <w:bottom w:val="single" w:sz="8" w:space="0" w:color="000000"/>
            </w:tcBorders>
          </w:tcPr>
          <w:p w14:paraId="47257F8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049AFB86"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tcBorders>
          </w:tcPr>
          <w:p w14:paraId="48AFF91A"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1F447D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right w:val="single" w:sz="8" w:space="0" w:color="000000"/>
            </w:tcBorders>
          </w:tcPr>
          <w:p w14:paraId="3374E470"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266C74A8"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2" w:type="dxa"/>
            <w:tcBorders>
              <w:left w:val="single" w:sz="8" w:space="0" w:color="000000"/>
              <w:bottom w:val="single" w:sz="8" w:space="0" w:color="000000"/>
              <w:right w:val="single" w:sz="8" w:space="0" w:color="000000"/>
            </w:tcBorders>
          </w:tcPr>
          <w:p w14:paraId="29C40DF3"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6157F09A"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c>
          <w:tcPr>
            <w:tcW w:w="833" w:type="dxa"/>
            <w:tcBorders>
              <w:left w:val="single" w:sz="8" w:space="0" w:color="000000"/>
              <w:bottom w:val="single" w:sz="8" w:space="0" w:color="000000"/>
              <w:right w:val="single" w:sz="8" w:space="0" w:color="000000"/>
            </w:tcBorders>
          </w:tcPr>
          <w:p w14:paraId="05B62F2C" w14:textId="77777777" w:rsidR="00FD2CC6" w:rsidRDefault="00FD2CC6">
            <w:pPr>
              <w:pBdr>
                <w:top w:val="nil"/>
                <w:left w:val="nil"/>
                <w:bottom w:val="nil"/>
                <w:right w:val="nil"/>
                <w:between w:val="nil"/>
              </w:pBdr>
              <w:spacing w:line="240" w:lineRule="auto"/>
              <w:ind w:left="0" w:hanging="2"/>
              <w:jc w:val="center"/>
              <w:rPr>
                <w:rFonts w:eastAsia="Arial" w:cs="Arial"/>
                <w:color w:val="000000"/>
                <w:sz w:val="18"/>
                <w:szCs w:val="18"/>
              </w:rPr>
            </w:pPr>
          </w:p>
          <w:p w14:paraId="393C5BB0" w14:textId="77777777" w:rsidR="00FD2CC6" w:rsidRDefault="002A0CD1">
            <w:pPr>
              <w:pBdr>
                <w:top w:val="nil"/>
                <w:left w:val="nil"/>
                <w:bottom w:val="nil"/>
                <w:right w:val="nil"/>
                <w:between w:val="nil"/>
              </w:pBdr>
              <w:spacing w:line="240" w:lineRule="auto"/>
              <w:ind w:left="0" w:hanging="2"/>
              <w:jc w:val="center"/>
              <w:rPr>
                <w:rFonts w:eastAsia="Arial" w:cs="Arial"/>
                <w:color w:val="000000"/>
                <w:sz w:val="18"/>
                <w:szCs w:val="18"/>
              </w:rPr>
            </w:pPr>
            <w:r>
              <w:rPr>
                <w:rFonts w:eastAsia="Arial" w:cs="Arial"/>
                <w:color w:val="000000"/>
                <w:sz w:val="18"/>
                <w:szCs w:val="18"/>
              </w:rPr>
              <w:t>200</w:t>
            </w:r>
          </w:p>
        </w:tc>
      </w:tr>
      <w:tr w:rsidR="00FD2CC6" w14:paraId="7E6100A9" w14:textId="77777777" w:rsidTr="00C63317">
        <w:trPr>
          <w:trHeight w:val="280"/>
        </w:trPr>
        <w:tc>
          <w:tcPr>
            <w:tcW w:w="2935" w:type="dxa"/>
            <w:tcBorders>
              <w:left w:val="single" w:sz="8" w:space="0" w:color="000000"/>
              <w:bottom w:val="single" w:sz="4" w:space="0" w:color="auto"/>
            </w:tcBorders>
          </w:tcPr>
          <w:p w14:paraId="2FD48792" w14:textId="77777777" w:rsidR="00FD2CC6" w:rsidRDefault="00FD2CC6">
            <w:pPr>
              <w:tabs>
                <w:tab w:val="left" w:pos="-720"/>
              </w:tabs>
              <w:ind w:left="0" w:hanging="2"/>
              <w:rPr>
                <w:color w:val="000000"/>
                <w:sz w:val="18"/>
                <w:szCs w:val="18"/>
              </w:rPr>
            </w:pPr>
          </w:p>
          <w:p w14:paraId="0761AC68" w14:textId="77777777" w:rsidR="00FD2CC6" w:rsidRDefault="002A0CD1">
            <w:pPr>
              <w:tabs>
                <w:tab w:val="left" w:pos="-720"/>
              </w:tabs>
              <w:ind w:left="0" w:hanging="2"/>
              <w:rPr>
                <w:color w:val="000000"/>
                <w:sz w:val="18"/>
                <w:szCs w:val="18"/>
              </w:rPr>
            </w:pPr>
            <w:proofErr w:type="spellStart"/>
            <w:r>
              <w:rPr>
                <w:b/>
                <w:color w:val="000000"/>
                <w:sz w:val="20"/>
                <w:szCs w:val="20"/>
              </w:rPr>
              <w:t>Nominaal</w:t>
            </w:r>
            <w:proofErr w:type="spellEnd"/>
            <w:r>
              <w:rPr>
                <w:b/>
                <w:color w:val="000000"/>
                <w:sz w:val="20"/>
                <w:szCs w:val="20"/>
              </w:rPr>
              <w:t xml:space="preserve"> hydraulisch </w:t>
            </w:r>
            <w:proofErr w:type="spellStart"/>
            <w:r>
              <w:rPr>
                <w:b/>
                <w:color w:val="000000"/>
                <w:sz w:val="20"/>
                <w:szCs w:val="20"/>
              </w:rPr>
              <w:t>drukverlies</w:t>
            </w:r>
            <w:proofErr w:type="spellEnd"/>
          </w:p>
        </w:tc>
        <w:tc>
          <w:tcPr>
            <w:tcW w:w="740" w:type="dxa"/>
            <w:tcBorders>
              <w:left w:val="single" w:sz="8" w:space="0" w:color="000000"/>
              <w:bottom w:val="single" w:sz="4" w:space="0" w:color="auto"/>
            </w:tcBorders>
          </w:tcPr>
          <w:p w14:paraId="491FC661" w14:textId="77777777" w:rsidR="00FD2CC6" w:rsidRDefault="002A0CD1">
            <w:pPr>
              <w:tabs>
                <w:tab w:val="left" w:pos="-720"/>
              </w:tabs>
              <w:ind w:left="0" w:hanging="2"/>
              <w:jc w:val="both"/>
              <w:rPr>
                <w:color w:val="000000"/>
                <w:sz w:val="18"/>
                <w:szCs w:val="18"/>
              </w:rPr>
            </w:pPr>
            <w:r>
              <w:rPr>
                <w:color w:val="000000"/>
                <w:sz w:val="18"/>
                <w:szCs w:val="18"/>
              </w:rPr>
              <w:t xml:space="preserve"> </w:t>
            </w:r>
          </w:p>
          <w:p w14:paraId="630A64B5" w14:textId="77777777" w:rsidR="00FD2CC6" w:rsidRDefault="00FD2CC6">
            <w:pPr>
              <w:tabs>
                <w:tab w:val="left" w:pos="-720"/>
              </w:tabs>
              <w:ind w:left="0" w:hanging="2"/>
              <w:jc w:val="both"/>
              <w:rPr>
                <w:color w:val="000000"/>
                <w:sz w:val="18"/>
                <w:szCs w:val="18"/>
              </w:rPr>
            </w:pPr>
          </w:p>
          <w:p w14:paraId="20C65C0E" w14:textId="77777777" w:rsidR="00FD2CC6" w:rsidRDefault="002A0CD1">
            <w:pPr>
              <w:tabs>
                <w:tab w:val="left" w:pos="-720"/>
              </w:tabs>
              <w:ind w:left="0" w:hanging="2"/>
              <w:jc w:val="both"/>
              <w:rPr>
                <w:color w:val="000000"/>
                <w:sz w:val="18"/>
                <w:szCs w:val="18"/>
              </w:rPr>
            </w:pPr>
            <w:r>
              <w:rPr>
                <w:color w:val="000000"/>
                <w:sz w:val="18"/>
                <w:szCs w:val="18"/>
              </w:rPr>
              <w:t>mbar</w:t>
            </w:r>
          </w:p>
        </w:tc>
        <w:tc>
          <w:tcPr>
            <w:tcW w:w="742" w:type="dxa"/>
            <w:tcBorders>
              <w:left w:val="single" w:sz="8" w:space="0" w:color="000000"/>
              <w:bottom w:val="single" w:sz="4" w:space="0" w:color="auto"/>
            </w:tcBorders>
          </w:tcPr>
          <w:p w14:paraId="74C658EE" w14:textId="77777777" w:rsidR="00FD2CC6" w:rsidRDefault="00FD2CC6">
            <w:pPr>
              <w:ind w:left="0" w:hanging="2"/>
              <w:jc w:val="center"/>
              <w:rPr>
                <w:color w:val="000000"/>
                <w:sz w:val="18"/>
                <w:szCs w:val="18"/>
              </w:rPr>
            </w:pPr>
          </w:p>
          <w:p w14:paraId="784E861D" w14:textId="77777777" w:rsidR="00FD2CC6" w:rsidRDefault="00FD2CC6">
            <w:pPr>
              <w:ind w:left="0" w:hanging="2"/>
              <w:jc w:val="center"/>
              <w:rPr>
                <w:color w:val="000000"/>
                <w:sz w:val="18"/>
                <w:szCs w:val="18"/>
              </w:rPr>
            </w:pPr>
          </w:p>
          <w:p w14:paraId="777BF6DA" w14:textId="77777777" w:rsidR="00FD2CC6" w:rsidRDefault="002A0CD1">
            <w:pPr>
              <w:ind w:left="0" w:hanging="2"/>
              <w:jc w:val="center"/>
              <w:rPr>
                <w:color w:val="000000"/>
                <w:sz w:val="18"/>
                <w:szCs w:val="18"/>
              </w:rPr>
            </w:pPr>
            <w:r>
              <w:rPr>
                <w:color w:val="000000"/>
                <w:sz w:val="18"/>
                <w:szCs w:val="18"/>
              </w:rPr>
              <w:t>2,5</w:t>
            </w:r>
          </w:p>
        </w:tc>
        <w:tc>
          <w:tcPr>
            <w:tcW w:w="832" w:type="dxa"/>
            <w:tcBorders>
              <w:left w:val="single" w:sz="8" w:space="0" w:color="000000"/>
              <w:bottom w:val="single" w:sz="4" w:space="0" w:color="auto"/>
            </w:tcBorders>
          </w:tcPr>
          <w:p w14:paraId="69B9EDD2" w14:textId="77777777" w:rsidR="00FD2CC6" w:rsidRDefault="00FD2CC6">
            <w:pPr>
              <w:ind w:left="0" w:hanging="2"/>
              <w:jc w:val="center"/>
              <w:rPr>
                <w:color w:val="000000"/>
                <w:sz w:val="18"/>
                <w:szCs w:val="18"/>
              </w:rPr>
            </w:pPr>
          </w:p>
          <w:p w14:paraId="1CE58F65" w14:textId="77777777" w:rsidR="00FD2CC6" w:rsidRDefault="00FD2CC6">
            <w:pPr>
              <w:ind w:left="0" w:hanging="2"/>
              <w:jc w:val="center"/>
              <w:rPr>
                <w:color w:val="000000"/>
                <w:sz w:val="18"/>
                <w:szCs w:val="18"/>
              </w:rPr>
            </w:pPr>
          </w:p>
          <w:p w14:paraId="2DBAE411" w14:textId="77777777" w:rsidR="00FD2CC6" w:rsidRDefault="002A0CD1">
            <w:pPr>
              <w:ind w:left="0" w:hanging="2"/>
              <w:jc w:val="center"/>
              <w:rPr>
                <w:color w:val="000000"/>
                <w:sz w:val="18"/>
                <w:szCs w:val="18"/>
              </w:rPr>
            </w:pPr>
            <w:r>
              <w:rPr>
                <w:color w:val="000000"/>
                <w:sz w:val="18"/>
                <w:szCs w:val="18"/>
              </w:rPr>
              <w:t>3</w:t>
            </w:r>
          </w:p>
        </w:tc>
        <w:tc>
          <w:tcPr>
            <w:tcW w:w="832" w:type="dxa"/>
            <w:tcBorders>
              <w:left w:val="single" w:sz="8" w:space="0" w:color="000000"/>
              <w:bottom w:val="single" w:sz="4" w:space="0" w:color="auto"/>
            </w:tcBorders>
          </w:tcPr>
          <w:p w14:paraId="75CC39DD" w14:textId="77777777" w:rsidR="00FD2CC6" w:rsidRDefault="00FD2CC6">
            <w:pPr>
              <w:ind w:left="0" w:hanging="2"/>
              <w:jc w:val="center"/>
              <w:rPr>
                <w:color w:val="000000"/>
                <w:sz w:val="18"/>
                <w:szCs w:val="18"/>
              </w:rPr>
            </w:pPr>
          </w:p>
          <w:p w14:paraId="36D4BD62" w14:textId="77777777" w:rsidR="00FD2CC6" w:rsidRDefault="00FD2CC6">
            <w:pPr>
              <w:ind w:left="0" w:hanging="2"/>
              <w:jc w:val="center"/>
              <w:rPr>
                <w:color w:val="000000"/>
                <w:sz w:val="18"/>
                <w:szCs w:val="18"/>
              </w:rPr>
            </w:pPr>
          </w:p>
          <w:p w14:paraId="1A723A3C" w14:textId="77777777" w:rsidR="00FD2CC6" w:rsidRDefault="002A0CD1">
            <w:pPr>
              <w:ind w:left="0" w:hanging="2"/>
              <w:jc w:val="center"/>
              <w:rPr>
                <w:color w:val="000000"/>
                <w:sz w:val="18"/>
                <w:szCs w:val="18"/>
              </w:rPr>
            </w:pPr>
            <w:r>
              <w:rPr>
                <w:color w:val="000000"/>
                <w:sz w:val="18"/>
                <w:szCs w:val="18"/>
              </w:rPr>
              <w:t>7,5</w:t>
            </w:r>
          </w:p>
        </w:tc>
        <w:tc>
          <w:tcPr>
            <w:tcW w:w="833" w:type="dxa"/>
            <w:tcBorders>
              <w:left w:val="single" w:sz="8" w:space="0" w:color="000000"/>
              <w:bottom w:val="single" w:sz="4" w:space="0" w:color="auto"/>
            </w:tcBorders>
          </w:tcPr>
          <w:p w14:paraId="2B30DD46" w14:textId="77777777" w:rsidR="00FD2CC6" w:rsidRDefault="00FD2CC6">
            <w:pPr>
              <w:ind w:left="0" w:hanging="2"/>
              <w:jc w:val="center"/>
              <w:rPr>
                <w:color w:val="000000"/>
                <w:sz w:val="18"/>
                <w:szCs w:val="18"/>
              </w:rPr>
            </w:pPr>
          </w:p>
          <w:p w14:paraId="0CA5993B" w14:textId="77777777" w:rsidR="00FD2CC6" w:rsidRDefault="00FD2CC6">
            <w:pPr>
              <w:ind w:left="0" w:hanging="2"/>
              <w:jc w:val="center"/>
              <w:rPr>
                <w:color w:val="000000"/>
                <w:sz w:val="18"/>
                <w:szCs w:val="18"/>
              </w:rPr>
            </w:pPr>
          </w:p>
          <w:p w14:paraId="47F414E5" w14:textId="77777777" w:rsidR="00FD2CC6" w:rsidRDefault="002A0CD1">
            <w:pPr>
              <w:ind w:left="0" w:hanging="2"/>
              <w:jc w:val="center"/>
              <w:rPr>
                <w:color w:val="000000"/>
                <w:sz w:val="18"/>
                <w:szCs w:val="18"/>
              </w:rPr>
            </w:pPr>
            <w:r>
              <w:rPr>
                <w:color w:val="000000"/>
                <w:sz w:val="18"/>
                <w:szCs w:val="18"/>
              </w:rPr>
              <w:t>15</w:t>
            </w:r>
          </w:p>
        </w:tc>
        <w:tc>
          <w:tcPr>
            <w:tcW w:w="832" w:type="dxa"/>
            <w:tcBorders>
              <w:left w:val="single" w:sz="8" w:space="0" w:color="000000"/>
              <w:bottom w:val="single" w:sz="4" w:space="0" w:color="auto"/>
            </w:tcBorders>
          </w:tcPr>
          <w:p w14:paraId="79D27253" w14:textId="77777777" w:rsidR="00FD2CC6" w:rsidRDefault="00FD2CC6">
            <w:pPr>
              <w:ind w:left="0" w:hanging="2"/>
              <w:jc w:val="center"/>
              <w:rPr>
                <w:color w:val="000000"/>
                <w:sz w:val="18"/>
                <w:szCs w:val="18"/>
              </w:rPr>
            </w:pPr>
          </w:p>
          <w:p w14:paraId="1978D1E4" w14:textId="77777777" w:rsidR="00FD2CC6" w:rsidRDefault="00FD2CC6">
            <w:pPr>
              <w:ind w:left="0" w:hanging="2"/>
              <w:jc w:val="center"/>
              <w:rPr>
                <w:color w:val="000000"/>
                <w:sz w:val="18"/>
                <w:szCs w:val="18"/>
              </w:rPr>
            </w:pPr>
          </w:p>
          <w:p w14:paraId="4B18D57E" w14:textId="77777777" w:rsidR="00FD2CC6" w:rsidRDefault="002A0CD1">
            <w:pPr>
              <w:ind w:left="0" w:hanging="2"/>
              <w:jc w:val="center"/>
              <w:rPr>
                <w:color w:val="000000"/>
                <w:sz w:val="18"/>
                <w:szCs w:val="18"/>
              </w:rPr>
            </w:pPr>
            <w:r>
              <w:rPr>
                <w:color w:val="000000"/>
                <w:sz w:val="18"/>
                <w:szCs w:val="18"/>
              </w:rPr>
              <w:t>4,5</w:t>
            </w:r>
          </w:p>
        </w:tc>
        <w:tc>
          <w:tcPr>
            <w:tcW w:w="832" w:type="dxa"/>
            <w:tcBorders>
              <w:left w:val="single" w:sz="8" w:space="0" w:color="000000"/>
              <w:bottom w:val="single" w:sz="4" w:space="0" w:color="auto"/>
              <w:right w:val="single" w:sz="8" w:space="0" w:color="000000"/>
            </w:tcBorders>
          </w:tcPr>
          <w:p w14:paraId="12C32F6C" w14:textId="77777777" w:rsidR="00FD2CC6" w:rsidRDefault="00FD2CC6">
            <w:pPr>
              <w:ind w:left="0" w:hanging="2"/>
              <w:jc w:val="center"/>
              <w:rPr>
                <w:color w:val="000000"/>
                <w:sz w:val="18"/>
                <w:szCs w:val="18"/>
              </w:rPr>
            </w:pPr>
          </w:p>
          <w:p w14:paraId="64FF043F" w14:textId="77777777" w:rsidR="00FD2CC6" w:rsidRDefault="00FD2CC6">
            <w:pPr>
              <w:ind w:left="0" w:hanging="2"/>
              <w:jc w:val="center"/>
              <w:rPr>
                <w:color w:val="000000"/>
                <w:sz w:val="18"/>
                <w:szCs w:val="18"/>
              </w:rPr>
            </w:pPr>
          </w:p>
          <w:p w14:paraId="2652BFB4" w14:textId="77777777" w:rsidR="00FD2CC6" w:rsidRDefault="002A0CD1">
            <w:pPr>
              <w:ind w:left="0" w:hanging="2"/>
              <w:jc w:val="center"/>
              <w:rPr>
                <w:color w:val="000000"/>
                <w:sz w:val="18"/>
                <w:szCs w:val="18"/>
              </w:rPr>
            </w:pPr>
            <w:r>
              <w:rPr>
                <w:color w:val="000000"/>
                <w:sz w:val="18"/>
                <w:szCs w:val="18"/>
              </w:rPr>
              <w:t>6</w:t>
            </w:r>
          </w:p>
        </w:tc>
        <w:tc>
          <w:tcPr>
            <w:tcW w:w="832" w:type="dxa"/>
            <w:tcBorders>
              <w:left w:val="single" w:sz="8" w:space="0" w:color="000000"/>
              <w:bottom w:val="single" w:sz="4" w:space="0" w:color="auto"/>
              <w:right w:val="single" w:sz="8" w:space="0" w:color="000000"/>
            </w:tcBorders>
          </w:tcPr>
          <w:p w14:paraId="4F91158F" w14:textId="77777777" w:rsidR="00FD2CC6" w:rsidRDefault="00FD2CC6">
            <w:pPr>
              <w:ind w:left="0" w:hanging="2"/>
              <w:jc w:val="center"/>
              <w:rPr>
                <w:color w:val="000000"/>
                <w:sz w:val="18"/>
                <w:szCs w:val="18"/>
              </w:rPr>
            </w:pPr>
          </w:p>
          <w:p w14:paraId="0BF4FF7F" w14:textId="77777777" w:rsidR="00FD2CC6" w:rsidRDefault="00FD2CC6">
            <w:pPr>
              <w:ind w:left="0" w:hanging="2"/>
              <w:jc w:val="center"/>
              <w:rPr>
                <w:color w:val="000000"/>
                <w:sz w:val="18"/>
                <w:szCs w:val="18"/>
              </w:rPr>
            </w:pPr>
          </w:p>
          <w:p w14:paraId="50FA57DE" w14:textId="77777777" w:rsidR="00FD2CC6" w:rsidRDefault="002A0CD1">
            <w:pPr>
              <w:ind w:left="0" w:hanging="2"/>
              <w:jc w:val="center"/>
              <w:rPr>
                <w:color w:val="000000"/>
                <w:sz w:val="18"/>
                <w:szCs w:val="18"/>
              </w:rPr>
            </w:pPr>
            <w:r>
              <w:rPr>
                <w:color w:val="000000"/>
                <w:sz w:val="18"/>
                <w:szCs w:val="18"/>
              </w:rPr>
              <w:t>8</w:t>
            </w:r>
          </w:p>
        </w:tc>
        <w:tc>
          <w:tcPr>
            <w:tcW w:w="833" w:type="dxa"/>
            <w:tcBorders>
              <w:left w:val="single" w:sz="8" w:space="0" w:color="000000"/>
              <w:bottom w:val="single" w:sz="4" w:space="0" w:color="auto"/>
              <w:right w:val="single" w:sz="8" w:space="0" w:color="000000"/>
            </w:tcBorders>
          </w:tcPr>
          <w:p w14:paraId="2F09CA59" w14:textId="77777777" w:rsidR="00FD2CC6" w:rsidRDefault="00FD2CC6">
            <w:pPr>
              <w:ind w:left="0" w:hanging="2"/>
              <w:jc w:val="center"/>
              <w:rPr>
                <w:color w:val="000000"/>
                <w:sz w:val="18"/>
                <w:szCs w:val="18"/>
              </w:rPr>
            </w:pPr>
          </w:p>
          <w:p w14:paraId="25A484FC" w14:textId="77777777" w:rsidR="00FD2CC6" w:rsidRDefault="00FD2CC6">
            <w:pPr>
              <w:ind w:left="0" w:hanging="2"/>
              <w:jc w:val="center"/>
              <w:rPr>
                <w:color w:val="000000"/>
                <w:sz w:val="18"/>
                <w:szCs w:val="18"/>
              </w:rPr>
            </w:pPr>
          </w:p>
          <w:p w14:paraId="338E8A6B" w14:textId="77777777" w:rsidR="00FD2CC6" w:rsidRDefault="002A0CD1">
            <w:pPr>
              <w:ind w:left="0" w:hanging="2"/>
              <w:jc w:val="center"/>
              <w:rPr>
                <w:color w:val="000000"/>
                <w:sz w:val="18"/>
                <w:szCs w:val="18"/>
              </w:rPr>
            </w:pPr>
            <w:r>
              <w:rPr>
                <w:color w:val="000000"/>
                <w:sz w:val="18"/>
                <w:szCs w:val="18"/>
              </w:rPr>
              <w:t>12</w:t>
            </w:r>
          </w:p>
        </w:tc>
      </w:tr>
      <w:tr w:rsidR="00C63317" w14:paraId="1C2A3725" w14:textId="77777777" w:rsidTr="00C63317">
        <w:trPr>
          <w:trHeight w:val="280"/>
        </w:trPr>
        <w:tc>
          <w:tcPr>
            <w:tcW w:w="2935" w:type="dxa"/>
            <w:tcBorders>
              <w:top w:val="single" w:sz="4" w:space="0" w:color="auto"/>
              <w:left w:val="single" w:sz="4" w:space="0" w:color="auto"/>
              <w:bottom w:val="single" w:sz="4" w:space="0" w:color="auto"/>
              <w:right w:val="single" w:sz="4" w:space="0" w:color="auto"/>
            </w:tcBorders>
          </w:tcPr>
          <w:p w14:paraId="0A15D77E" w14:textId="77777777" w:rsidR="00C63317" w:rsidRPr="00C63317" w:rsidRDefault="00C63317">
            <w:pPr>
              <w:tabs>
                <w:tab w:val="left" w:pos="-720"/>
              </w:tabs>
              <w:ind w:left="0" w:hanging="2"/>
              <w:rPr>
                <w:b/>
                <w:bCs/>
                <w:color w:val="000000"/>
                <w:sz w:val="18"/>
                <w:szCs w:val="18"/>
              </w:rPr>
            </w:pPr>
          </w:p>
          <w:p w14:paraId="1DC11724" w14:textId="6F3BA90B" w:rsidR="00C63317" w:rsidRPr="00C63317" w:rsidRDefault="00C63317">
            <w:pPr>
              <w:tabs>
                <w:tab w:val="left" w:pos="-720"/>
              </w:tabs>
              <w:ind w:left="0" w:hanging="2"/>
              <w:rPr>
                <w:b/>
                <w:bCs/>
                <w:color w:val="000000"/>
                <w:sz w:val="18"/>
                <w:szCs w:val="18"/>
              </w:rPr>
            </w:pPr>
            <w:proofErr w:type="spellStart"/>
            <w:r w:rsidRPr="00C63317">
              <w:rPr>
                <w:b/>
                <w:bCs/>
                <w:color w:val="000000"/>
                <w:sz w:val="18"/>
                <w:szCs w:val="18"/>
              </w:rPr>
              <w:t>Emissie</w:t>
            </w:r>
            <w:proofErr w:type="spellEnd"/>
            <w:r w:rsidRPr="00C63317">
              <w:rPr>
                <w:b/>
                <w:bCs/>
                <w:color w:val="000000"/>
                <w:sz w:val="18"/>
                <w:szCs w:val="18"/>
              </w:rPr>
              <w:t xml:space="preserve"> van </w:t>
            </w:r>
            <w:proofErr w:type="spellStart"/>
            <w:r w:rsidRPr="00C63317">
              <w:rPr>
                <w:b/>
                <w:bCs/>
                <w:color w:val="000000"/>
                <w:sz w:val="18"/>
                <w:szCs w:val="18"/>
              </w:rPr>
              <w:t>stikstofoxiden</w:t>
            </w:r>
            <w:proofErr w:type="spellEnd"/>
          </w:p>
        </w:tc>
        <w:tc>
          <w:tcPr>
            <w:tcW w:w="740" w:type="dxa"/>
            <w:tcBorders>
              <w:top w:val="single" w:sz="4" w:space="0" w:color="auto"/>
              <w:left w:val="single" w:sz="4" w:space="0" w:color="auto"/>
              <w:bottom w:val="single" w:sz="4" w:space="0" w:color="auto"/>
              <w:right w:val="single" w:sz="4" w:space="0" w:color="auto"/>
            </w:tcBorders>
          </w:tcPr>
          <w:p w14:paraId="7E1B8767" w14:textId="77777777" w:rsidR="00C63317" w:rsidRDefault="00C63317">
            <w:pPr>
              <w:tabs>
                <w:tab w:val="left" w:pos="-720"/>
              </w:tabs>
              <w:ind w:left="0" w:hanging="2"/>
              <w:jc w:val="both"/>
              <w:rPr>
                <w:color w:val="000000"/>
                <w:sz w:val="18"/>
                <w:szCs w:val="18"/>
              </w:rPr>
            </w:pPr>
          </w:p>
          <w:p w14:paraId="3DB9463C" w14:textId="77777777" w:rsidR="00C63317" w:rsidRDefault="00C63317">
            <w:pPr>
              <w:tabs>
                <w:tab w:val="left" w:pos="-720"/>
              </w:tabs>
              <w:ind w:left="0" w:hanging="2"/>
              <w:jc w:val="both"/>
              <w:rPr>
                <w:color w:val="000000"/>
                <w:sz w:val="18"/>
                <w:szCs w:val="18"/>
              </w:rPr>
            </w:pPr>
            <w:r>
              <w:rPr>
                <w:color w:val="000000"/>
                <w:sz w:val="18"/>
                <w:szCs w:val="18"/>
              </w:rPr>
              <w:t>mg/kWh</w:t>
            </w:r>
          </w:p>
          <w:p w14:paraId="13A18265" w14:textId="01268497" w:rsidR="00C63317" w:rsidRDefault="00C63317">
            <w:pPr>
              <w:tabs>
                <w:tab w:val="left" w:pos="-720"/>
              </w:tabs>
              <w:ind w:left="0" w:hanging="2"/>
              <w:jc w:val="both"/>
              <w:rPr>
                <w:color w:val="000000"/>
                <w:sz w:val="18"/>
                <w:szCs w:val="18"/>
              </w:rPr>
            </w:pPr>
          </w:p>
        </w:tc>
        <w:tc>
          <w:tcPr>
            <w:tcW w:w="742" w:type="dxa"/>
            <w:tcBorders>
              <w:top w:val="single" w:sz="4" w:space="0" w:color="auto"/>
              <w:left w:val="single" w:sz="4" w:space="0" w:color="auto"/>
              <w:bottom w:val="single" w:sz="4" w:space="0" w:color="auto"/>
              <w:right w:val="single" w:sz="4" w:space="0" w:color="auto"/>
            </w:tcBorders>
          </w:tcPr>
          <w:p w14:paraId="276C8F24" w14:textId="77777777" w:rsidR="00C63317" w:rsidRDefault="00C63317">
            <w:pPr>
              <w:ind w:left="0" w:hanging="2"/>
              <w:jc w:val="center"/>
              <w:rPr>
                <w:color w:val="000000"/>
                <w:sz w:val="18"/>
                <w:szCs w:val="18"/>
              </w:rPr>
            </w:pPr>
          </w:p>
          <w:p w14:paraId="361406A7" w14:textId="6C504A08" w:rsidR="00C63317" w:rsidRDefault="00C63317">
            <w:pPr>
              <w:ind w:left="0" w:hanging="2"/>
              <w:jc w:val="center"/>
              <w:rPr>
                <w:color w:val="000000"/>
                <w:sz w:val="18"/>
                <w:szCs w:val="18"/>
              </w:rPr>
            </w:pPr>
            <w:r>
              <w:rPr>
                <w:color w:val="000000"/>
                <w:sz w:val="18"/>
                <w:szCs w:val="18"/>
              </w:rPr>
              <w:t>35</w:t>
            </w:r>
          </w:p>
        </w:tc>
        <w:tc>
          <w:tcPr>
            <w:tcW w:w="832" w:type="dxa"/>
            <w:tcBorders>
              <w:top w:val="single" w:sz="4" w:space="0" w:color="auto"/>
              <w:left w:val="single" w:sz="4" w:space="0" w:color="auto"/>
              <w:bottom w:val="single" w:sz="4" w:space="0" w:color="auto"/>
              <w:right w:val="single" w:sz="4" w:space="0" w:color="auto"/>
            </w:tcBorders>
          </w:tcPr>
          <w:p w14:paraId="0DB4DBC2" w14:textId="77777777" w:rsidR="00C63317" w:rsidRDefault="00C63317">
            <w:pPr>
              <w:ind w:left="0" w:hanging="2"/>
              <w:jc w:val="center"/>
              <w:rPr>
                <w:color w:val="000000"/>
                <w:sz w:val="18"/>
                <w:szCs w:val="18"/>
              </w:rPr>
            </w:pPr>
          </w:p>
          <w:p w14:paraId="395003B8" w14:textId="58AA1910" w:rsidR="00C63317" w:rsidRDefault="00C63317">
            <w:pPr>
              <w:ind w:left="0" w:hanging="2"/>
              <w:jc w:val="center"/>
              <w:rPr>
                <w:color w:val="000000"/>
                <w:sz w:val="18"/>
                <w:szCs w:val="18"/>
              </w:rPr>
            </w:pPr>
            <w:r>
              <w:rPr>
                <w:color w:val="000000"/>
                <w:sz w:val="18"/>
                <w:szCs w:val="18"/>
              </w:rPr>
              <w:t>35</w:t>
            </w:r>
          </w:p>
        </w:tc>
        <w:tc>
          <w:tcPr>
            <w:tcW w:w="832" w:type="dxa"/>
            <w:tcBorders>
              <w:top w:val="single" w:sz="4" w:space="0" w:color="auto"/>
              <w:left w:val="single" w:sz="4" w:space="0" w:color="auto"/>
              <w:bottom w:val="single" w:sz="4" w:space="0" w:color="auto"/>
              <w:right w:val="single" w:sz="4" w:space="0" w:color="auto"/>
            </w:tcBorders>
          </w:tcPr>
          <w:p w14:paraId="0F4DF6D7" w14:textId="77777777" w:rsidR="00C63317" w:rsidRDefault="00C63317">
            <w:pPr>
              <w:ind w:left="0" w:hanging="2"/>
              <w:jc w:val="center"/>
              <w:rPr>
                <w:color w:val="000000"/>
                <w:sz w:val="18"/>
                <w:szCs w:val="18"/>
              </w:rPr>
            </w:pPr>
          </w:p>
          <w:p w14:paraId="4DAB7585" w14:textId="413935AA" w:rsidR="00C63317" w:rsidRDefault="00C63317">
            <w:pPr>
              <w:ind w:left="0" w:hanging="2"/>
              <w:jc w:val="center"/>
              <w:rPr>
                <w:color w:val="000000"/>
                <w:sz w:val="18"/>
                <w:szCs w:val="18"/>
              </w:rPr>
            </w:pPr>
            <w:r>
              <w:rPr>
                <w:color w:val="000000"/>
                <w:sz w:val="18"/>
                <w:szCs w:val="18"/>
              </w:rPr>
              <w:t>23</w:t>
            </w:r>
          </w:p>
        </w:tc>
        <w:tc>
          <w:tcPr>
            <w:tcW w:w="833" w:type="dxa"/>
            <w:tcBorders>
              <w:top w:val="single" w:sz="4" w:space="0" w:color="auto"/>
              <w:left w:val="single" w:sz="4" w:space="0" w:color="auto"/>
              <w:bottom w:val="single" w:sz="4" w:space="0" w:color="auto"/>
              <w:right w:val="single" w:sz="4" w:space="0" w:color="auto"/>
            </w:tcBorders>
          </w:tcPr>
          <w:p w14:paraId="257EC27B" w14:textId="77777777" w:rsidR="00C63317" w:rsidRDefault="00C63317">
            <w:pPr>
              <w:ind w:left="0" w:hanging="2"/>
              <w:jc w:val="center"/>
              <w:rPr>
                <w:color w:val="000000"/>
                <w:sz w:val="18"/>
                <w:szCs w:val="18"/>
              </w:rPr>
            </w:pPr>
          </w:p>
          <w:p w14:paraId="45C85AB0" w14:textId="5A288BCE" w:rsidR="00C63317" w:rsidRDefault="00C63317">
            <w:pPr>
              <w:ind w:left="0" w:hanging="2"/>
              <w:jc w:val="center"/>
              <w:rPr>
                <w:color w:val="000000"/>
                <w:sz w:val="18"/>
                <w:szCs w:val="18"/>
              </w:rPr>
            </w:pPr>
            <w:r>
              <w:rPr>
                <w:color w:val="000000"/>
                <w:sz w:val="18"/>
                <w:szCs w:val="18"/>
              </w:rPr>
              <w:t>26</w:t>
            </w:r>
          </w:p>
        </w:tc>
        <w:tc>
          <w:tcPr>
            <w:tcW w:w="832" w:type="dxa"/>
            <w:tcBorders>
              <w:top w:val="single" w:sz="4" w:space="0" w:color="auto"/>
              <w:left w:val="single" w:sz="4" w:space="0" w:color="auto"/>
              <w:bottom w:val="single" w:sz="4" w:space="0" w:color="auto"/>
              <w:right w:val="single" w:sz="4" w:space="0" w:color="auto"/>
            </w:tcBorders>
          </w:tcPr>
          <w:p w14:paraId="65457416" w14:textId="77777777" w:rsidR="00C63317" w:rsidRDefault="00C63317">
            <w:pPr>
              <w:ind w:left="0" w:hanging="2"/>
              <w:jc w:val="center"/>
              <w:rPr>
                <w:color w:val="000000"/>
                <w:sz w:val="18"/>
                <w:szCs w:val="18"/>
              </w:rPr>
            </w:pPr>
          </w:p>
          <w:p w14:paraId="324BF6F1" w14:textId="2E71A27F" w:rsidR="00C63317" w:rsidRDefault="00C63317">
            <w:pPr>
              <w:ind w:left="0" w:hanging="2"/>
              <w:jc w:val="center"/>
              <w:rPr>
                <w:color w:val="000000"/>
                <w:sz w:val="18"/>
                <w:szCs w:val="18"/>
              </w:rPr>
            </w:pPr>
            <w:r>
              <w:rPr>
                <w:color w:val="000000"/>
                <w:sz w:val="18"/>
                <w:szCs w:val="18"/>
              </w:rPr>
              <w:t>27</w:t>
            </w:r>
          </w:p>
        </w:tc>
        <w:tc>
          <w:tcPr>
            <w:tcW w:w="832" w:type="dxa"/>
            <w:tcBorders>
              <w:top w:val="single" w:sz="4" w:space="0" w:color="auto"/>
              <w:left w:val="single" w:sz="4" w:space="0" w:color="auto"/>
              <w:bottom w:val="single" w:sz="4" w:space="0" w:color="auto"/>
              <w:right w:val="single" w:sz="4" w:space="0" w:color="auto"/>
            </w:tcBorders>
          </w:tcPr>
          <w:p w14:paraId="69B7863C" w14:textId="77777777" w:rsidR="00C63317" w:rsidRDefault="00C63317">
            <w:pPr>
              <w:ind w:left="0" w:hanging="2"/>
              <w:jc w:val="center"/>
              <w:rPr>
                <w:color w:val="000000"/>
                <w:sz w:val="18"/>
                <w:szCs w:val="18"/>
              </w:rPr>
            </w:pPr>
          </w:p>
          <w:p w14:paraId="274D4FB2" w14:textId="2A5D805F" w:rsidR="00C63317" w:rsidRDefault="00C63317">
            <w:pPr>
              <w:ind w:left="0" w:hanging="2"/>
              <w:jc w:val="center"/>
              <w:rPr>
                <w:color w:val="000000"/>
                <w:sz w:val="18"/>
                <w:szCs w:val="18"/>
              </w:rPr>
            </w:pPr>
            <w:r>
              <w:rPr>
                <w:color w:val="000000"/>
                <w:sz w:val="18"/>
                <w:szCs w:val="18"/>
              </w:rPr>
              <w:t>25</w:t>
            </w:r>
          </w:p>
        </w:tc>
        <w:tc>
          <w:tcPr>
            <w:tcW w:w="832" w:type="dxa"/>
            <w:tcBorders>
              <w:top w:val="single" w:sz="4" w:space="0" w:color="auto"/>
              <w:left w:val="single" w:sz="4" w:space="0" w:color="auto"/>
              <w:bottom w:val="single" w:sz="4" w:space="0" w:color="auto"/>
              <w:right w:val="single" w:sz="4" w:space="0" w:color="auto"/>
            </w:tcBorders>
          </w:tcPr>
          <w:p w14:paraId="3EEEC81E" w14:textId="77777777" w:rsidR="00C63317" w:rsidRDefault="00C63317">
            <w:pPr>
              <w:ind w:left="0" w:hanging="2"/>
              <w:jc w:val="center"/>
              <w:rPr>
                <w:color w:val="000000"/>
                <w:sz w:val="18"/>
                <w:szCs w:val="18"/>
              </w:rPr>
            </w:pPr>
          </w:p>
          <w:p w14:paraId="5BF738D4" w14:textId="6C75BDAD" w:rsidR="00C63317" w:rsidRDefault="00C63317">
            <w:pPr>
              <w:ind w:left="0" w:hanging="2"/>
              <w:jc w:val="center"/>
              <w:rPr>
                <w:color w:val="000000"/>
                <w:sz w:val="18"/>
                <w:szCs w:val="18"/>
              </w:rPr>
            </w:pPr>
            <w:r>
              <w:rPr>
                <w:color w:val="000000"/>
                <w:sz w:val="18"/>
                <w:szCs w:val="18"/>
              </w:rPr>
              <w:t>28</w:t>
            </w:r>
          </w:p>
        </w:tc>
        <w:tc>
          <w:tcPr>
            <w:tcW w:w="833" w:type="dxa"/>
            <w:tcBorders>
              <w:top w:val="single" w:sz="4" w:space="0" w:color="auto"/>
              <w:left w:val="single" w:sz="4" w:space="0" w:color="auto"/>
              <w:bottom w:val="single" w:sz="4" w:space="0" w:color="auto"/>
              <w:right w:val="single" w:sz="4" w:space="0" w:color="auto"/>
            </w:tcBorders>
          </w:tcPr>
          <w:p w14:paraId="06DB8014" w14:textId="77777777" w:rsidR="00C63317" w:rsidRDefault="00C63317">
            <w:pPr>
              <w:ind w:left="0" w:hanging="2"/>
              <w:jc w:val="center"/>
              <w:rPr>
                <w:color w:val="000000"/>
                <w:sz w:val="18"/>
                <w:szCs w:val="18"/>
              </w:rPr>
            </w:pPr>
          </w:p>
          <w:p w14:paraId="364BFCB3" w14:textId="3717528E" w:rsidR="00C63317" w:rsidRDefault="00C63317">
            <w:pPr>
              <w:ind w:left="0" w:hanging="2"/>
              <w:jc w:val="center"/>
              <w:rPr>
                <w:color w:val="000000"/>
                <w:sz w:val="18"/>
                <w:szCs w:val="18"/>
              </w:rPr>
            </w:pPr>
            <w:r>
              <w:rPr>
                <w:color w:val="000000"/>
                <w:sz w:val="18"/>
                <w:szCs w:val="18"/>
              </w:rPr>
              <w:t>28</w:t>
            </w:r>
          </w:p>
        </w:tc>
      </w:tr>
    </w:tbl>
    <w:p w14:paraId="6A6352C5" w14:textId="77777777" w:rsidR="00FD2CC6" w:rsidRDefault="00FD2CC6">
      <w:pPr>
        <w:tabs>
          <w:tab w:val="left" w:pos="-548"/>
        </w:tabs>
        <w:ind w:left="0" w:hanging="2"/>
        <w:jc w:val="both"/>
      </w:pPr>
    </w:p>
    <w:sectPr w:rsidR="00FD2CC6" w:rsidSect="00A53D6E">
      <w:headerReference w:type="even" r:id="rId8"/>
      <w:headerReference w:type="default" r:id="rId9"/>
      <w:footerReference w:type="even" r:id="rId10"/>
      <w:footerReference w:type="default" r:id="rId11"/>
      <w:headerReference w:type="first" r:id="rId12"/>
      <w:footerReference w:type="first" r:id="rId13"/>
      <w:pgSz w:w="11905" w:h="16837"/>
      <w:pgMar w:top="709" w:right="1080" w:bottom="1440" w:left="1080"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D55B" w14:textId="77777777" w:rsidR="00FC5721" w:rsidRDefault="00FC5721">
      <w:pPr>
        <w:spacing w:line="240" w:lineRule="auto"/>
        <w:ind w:left="0" w:hanging="2"/>
      </w:pPr>
      <w:r>
        <w:separator/>
      </w:r>
    </w:p>
  </w:endnote>
  <w:endnote w:type="continuationSeparator" w:id="0">
    <w:p w14:paraId="3E960011" w14:textId="77777777" w:rsidR="00FC5721" w:rsidRDefault="00FC57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ndale Sans UI">
    <w:altName w:val="Cambria"/>
    <w:panose1 w:val="020B05020000000000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3BA7" w14:textId="77777777" w:rsidR="00C63317" w:rsidRDefault="00C6331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6E81" w14:textId="77777777" w:rsidR="00C63317" w:rsidRDefault="00C63317">
    <w:pPr>
      <w:pBdr>
        <w:top w:val="nil"/>
        <w:left w:val="nil"/>
        <w:bottom w:val="nil"/>
        <w:right w:val="nil"/>
        <w:between w:val="nil"/>
      </w:pBdr>
      <w:spacing w:line="276" w:lineRule="auto"/>
      <w:ind w:left="0" w:hanging="2"/>
      <w:rPr>
        <w:rFonts w:eastAsia="Arial" w:cs="Arial"/>
        <w:color w:val="000000"/>
      </w:rPr>
    </w:pPr>
  </w:p>
  <w:tbl>
    <w:tblPr>
      <w:tblStyle w:val="a0"/>
      <w:tblW w:w="9636" w:type="dxa"/>
      <w:tblLayout w:type="fixed"/>
      <w:tblLook w:val="0000" w:firstRow="0" w:lastRow="0" w:firstColumn="0" w:lastColumn="0" w:noHBand="0" w:noVBand="0"/>
    </w:tblPr>
    <w:tblGrid>
      <w:gridCol w:w="4818"/>
      <w:gridCol w:w="4818"/>
    </w:tblGrid>
    <w:tr w:rsidR="00C63317" w14:paraId="6703123F" w14:textId="77777777">
      <w:tc>
        <w:tcPr>
          <w:tcW w:w="4818" w:type="dxa"/>
        </w:tcPr>
        <w:p w14:paraId="595412A5" w14:textId="77777777" w:rsidR="00C63317" w:rsidRDefault="00C63317">
          <w:pPr>
            <w:pBdr>
              <w:top w:val="nil"/>
              <w:left w:val="nil"/>
              <w:bottom w:val="nil"/>
              <w:right w:val="nil"/>
              <w:between w:val="nil"/>
            </w:pBdr>
            <w:tabs>
              <w:tab w:val="center" w:pos="4818"/>
              <w:tab w:val="right" w:pos="9637"/>
            </w:tabs>
            <w:spacing w:line="240" w:lineRule="auto"/>
            <w:ind w:left="0" w:hanging="2"/>
            <w:rPr>
              <w:rFonts w:eastAsia="Arial" w:cs="Arial"/>
              <w:color w:val="000000"/>
              <w:sz w:val="20"/>
              <w:szCs w:val="20"/>
            </w:rPr>
          </w:pPr>
          <w:proofErr w:type="spellStart"/>
          <w:r>
            <w:rPr>
              <w:rFonts w:eastAsia="Arial" w:cs="Arial"/>
              <w:color w:val="000000"/>
              <w:sz w:val="20"/>
              <w:szCs w:val="20"/>
            </w:rPr>
            <w:t>Vitocrossal</w:t>
          </w:r>
          <w:proofErr w:type="spellEnd"/>
          <w:r>
            <w:rPr>
              <w:rFonts w:eastAsia="Arial" w:cs="Arial"/>
              <w:color w:val="000000"/>
              <w:sz w:val="20"/>
              <w:szCs w:val="20"/>
            </w:rPr>
            <w:t xml:space="preserve"> 100 CI</w:t>
          </w:r>
          <w:r>
            <w:rPr>
              <w:sz w:val="20"/>
              <w:szCs w:val="20"/>
            </w:rPr>
            <w:t>B</w:t>
          </w:r>
        </w:p>
      </w:tc>
      <w:tc>
        <w:tcPr>
          <w:tcW w:w="4818" w:type="dxa"/>
        </w:tcPr>
        <w:p w14:paraId="095C1E3C" w14:textId="77777777" w:rsidR="00C63317" w:rsidRDefault="00C63317">
          <w:pPr>
            <w:pBdr>
              <w:top w:val="nil"/>
              <w:left w:val="nil"/>
              <w:bottom w:val="nil"/>
              <w:right w:val="nil"/>
              <w:between w:val="nil"/>
            </w:pBdr>
            <w:tabs>
              <w:tab w:val="center" w:pos="4818"/>
              <w:tab w:val="right" w:pos="9637"/>
            </w:tabs>
            <w:spacing w:line="240" w:lineRule="auto"/>
            <w:ind w:left="0" w:hanging="2"/>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Pr>
              <w:rFonts w:eastAsia="Arial" w:cs="Arial"/>
              <w:noProof/>
              <w:color w:val="000000"/>
              <w:sz w:val="20"/>
              <w:szCs w:val="20"/>
            </w:rPr>
            <w:t>1</w:t>
          </w:r>
          <w:r>
            <w:rPr>
              <w:rFonts w:eastAsia="Arial" w:cs="Arial"/>
              <w:color w:val="000000"/>
              <w:sz w:val="20"/>
              <w:szCs w:val="20"/>
            </w:rPr>
            <w:fldChar w:fldCharType="end"/>
          </w:r>
        </w:p>
        <w:p w14:paraId="2E00928E" w14:textId="77777777" w:rsidR="00C63317" w:rsidRDefault="00C63317">
          <w:pPr>
            <w:pBdr>
              <w:top w:val="nil"/>
              <w:left w:val="nil"/>
              <w:bottom w:val="nil"/>
              <w:right w:val="nil"/>
              <w:between w:val="nil"/>
            </w:pBdr>
            <w:spacing w:line="240" w:lineRule="auto"/>
            <w:ind w:left="0" w:hanging="2"/>
            <w:rPr>
              <w:rFonts w:eastAsia="Arial" w:cs="Arial"/>
              <w:color w:val="000000"/>
              <w:sz w:val="20"/>
              <w:szCs w:val="20"/>
            </w:rPr>
          </w:pPr>
        </w:p>
      </w:tc>
    </w:tr>
  </w:tbl>
  <w:p w14:paraId="7BDFF1B8" w14:textId="77777777" w:rsidR="00C63317" w:rsidRDefault="00C63317">
    <w:pPr>
      <w:pBdr>
        <w:top w:val="nil"/>
        <w:left w:val="nil"/>
        <w:bottom w:val="nil"/>
        <w:right w:val="nil"/>
        <w:between w:val="nil"/>
      </w:pBdr>
      <w:tabs>
        <w:tab w:val="center" w:pos="4818"/>
        <w:tab w:val="right" w:pos="9637"/>
      </w:tabs>
      <w:spacing w:line="240" w:lineRule="auto"/>
      <w:ind w:left="0" w:hanging="2"/>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2EE3" w14:textId="77777777" w:rsidR="00C63317" w:rsidRDefault="00C6331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4EA4" w14:textId="77777777" w:rsidR="00FC5721" w:rsidRDefault="00FC5721">
      <w:pPr>
        <w:spacing w:line="240" w:lineRule="auto"/>
        <w:ind w:left="0" w:hanging="2"/>
      </w:pPr>
      <w:r>
        <w:separator/>
      </w:r>
    </w:p>
  </w:footnote>
  <w:footnote w:type="continuationSeparator" w:id="0">
    <w:p w14:paraId="7A793B5E" w14:textId="77777777" w:rsidR="00FC5721" w:rsidRDefault="00FC57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28A1" w14:textId="77777777" w:rsidR="00C63317" w:rsidRDefault="00C6331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A5C8" w14:textId="60DB303F" w:rsidR="00C63317" w:rsidRDefault="00C63317">
    <w:pPr>
      <w:pBdr>
        <w:top w:val="nil"/>
        <w:left w:val="nil"/>
        <w:bottom w:val="nil"/>
        <w:right w:val="nil"/>
        <w:between w:val="nil"/>
      </w:pBdr>
      <w:tabs>
        <w:tab w:val="center" w:pos="4818"/>
        <w:tab w:val="right" w:pos="9637"/>
      </w:tabs>
      <w:spacing w:line="240" w:lineRule="auto"/>
      <w:ind w:left="0" w:hanging="2"/>
      <w:rPr>
        <w:rFonts w:eastAsia="Arial" w:cs="Arial"/>
        <w:color w:val="000000"/>
      </w:rPr>
    </w:pPr>
    <w:r>
      <w:rPr>
        <w:noProof/>
      </w:rPr>
      <w:drawing>
        <wp:anchor distT="0" distB="0" distL="0" distR="0" simplePos="0" relativeHeight="251659264" behindDoc="0" locked="0" layoutInCell="1" hidden="0" allowOverlap="1" wp14:anchorId="78FF1561" wp14:editId="6247FC1A">
          <wp:simplePos x="0" y="0"/>
          <wp:positionH relativeFrom="column">
            <wp:posOffset>4495800</wp:posOffset>
          </wp:positionH>
          <wp:positionV relativeFrom="paragraph">
            <wp:posOffset>-84455</wp:posOffset>
          </wp:positionV>
          <wp:extent cx="1572260" cy="351790"/>
          <wp:effectExtent l="0" t="0" r="889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2260" cy="351790"/>
                  </a:xfrm>
                  <a:prstGeom prst="rect">
                    <a:avLst/>
                  </a:prstGeom>
                  <a:ln/>
                </pic:spPr>
              </pic:pic>
            </a:graphicData>
          </a:graphic>
        </wp:anchor>
      </w:drawing>
    </w:r>
  </w:p>
  <w:p w14:paraId="56E3B52F" w14:textId="16A8B2AC" w:rsidR="00C63317" w:rsidRDefault="00C63317">
    <w:pPr>
      <w:pBdr>
        <w:top w:val="nil"/>
        <w:left w:val="nil"/>
        <w:bottom w:val="nil"/>
        <w:right w:val="nil"/>
        <w:between w:val="nil"/>
      </w:pBdr>
      <w:tabs>
        <w:tab w:val="center" w:pos="4818"/>
        <w:tab w:val="right" w:pos="9637"/>
      </w:tabs>
      <w:spacing w:line="240" w:lineRule="auto"/>
      <w:ind w:left="0" w:hanging="2"/>
      <w:rPr>
        <w:rFonts w:eastAsia="Arial" w:cs="Arial"/>
        <w:color w:val="000000"/>
      </w:rPr>
    </w:pPr>
  </w:p>
  <w:p w14:paraId="78AAA982" w14:textId="77777777" w:rsidR="00C63317" w:rsidRDefault="00C63317">
    <w:pPr>
      <w:pBdr>
        <w:top w:val="nil"/>
        <w:left w:val="nil"/>
        <w:bottom w:val="nil"/>
        <w:right w:val="nil"/>
        <w:between w:val="nil"/>
      </w:pBdr>
      <w:tabs>
        <w:tab w:val="center" w:pos="4818"/>
        <w:tab w:val="right" w:pos="9637"/>
      </w:tabs>
      <w:spacing w:line="240" w:lineRule="auto"/>
      <w:ind w:left="0" w:hanging="2"/>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C3AB" w14:textId="77777777" w:rsidR="00C63317" w:rsidRDefault="00C6331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374CB"/>
    <w:multiLevelType w:val="multilevel"/>
    <w:tmpl w:val="B4BE948A"/>
    <w:lvl w:ilvl="0">
      <w:numFmt w:val="bullet"/>
      <w:pStyle w:val="Bullet"/>
      <w:lvlText w:val="-"/>
      <w:lvlJc w:val="left"/>
      <w:pPr>
        <w:ind w:left="1778" w:hanging="360"/>
      </w:pPr>
      <w:rPr>
        <w:rFonts w:ascii="Arial" w:eastAsia="Arial" w:hAnsi="Arial" w:cs="Arial"/>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C6"/>
    <w:rsid w:val="000A08D7"/>
    <w:rsid w:val="00122047"/>
    <w:rsid w:val="00236535"/>
    <w:rsid w:val="002A0CD1"/>
    <w:rsid w:val="00304E57"/>
    <w:rsid w:val="00385A78"/>
    <w:rsid w:val="005C6C0F"/>
    <w:rsid w:val="00666CFF"/>
    <w:rsid w:val="008E229A"/>
    <w:rsid w:val="0097658D"/>
    <w:rsid w:val="00A53D6E"/>
    <w:rsid w:val="00C2392E"/>
    <w:rsid w:val="00C260BA"/>
    <w:rsid w:val="00C63317"/>
    <w:rsid w:val="00C76D15"/>
    <w:rsid w:val="00DC0313"/>
    <w:rsid w:val="00E25A2F"/>
    <w:rsid w:val="00FC5721"/>
    <w:rsid w:val="00FD2CC6"/>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CE3E"/>
  <w15:docId w15:val="{2A4E30A3-E876-4D1C-8715-BE592E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l-NL"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CFF"/>
    <w:pPr>
      <w:spacing w:line="1" w:lineRule="atLeast"/>
      <w:ind w:leftChars="-1" w:left="-1" w:hangingChars="1" w:hanging="1"/>
      <w:textDirection w:val="btLr"/>
      <w:textAlignment w:val="top"/>
      <w:outlineLvl w:val="0"/>
    </w:pPr>
    <w:rPr>
      <w:rFonts w:eastAsia="Andale Sans UI" w:cs="Tahoma"/>
      <w:position w:val="-1"/>
      <w:lang w:val="de-DE" w:eastAsia="de-DE" w:bidi="de-DE"/>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Nummerierungszeichen">
    <w:name w:val="Nummerierungszeichen"/>
    <w:rPr>
      <w:w w:val="100"/>
      <w:position w:val="-1"/>
      <w:effect w:val="none"/>
      <w:vertAlign w:val="baseline"/>
      <w:cs w:val="0"/>
      <w:em w:val="none"/>
    </w:rPr>
  </w:style>
  <w:style w:type="paragraph" w:customStyle="1" w:styleId="berschrift">
    <w:name w:val="Überschrift"/>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Bullet1">
    <w:name w:val="Bullet 1"/>
    <w:basedOn w:val="Normal"/>
    <w:pPr>
      <w:tabs>
        <w:tab w:val="left" w:pos="0"/>
        <w:tab w:val="left" w:pos="336"/>
      </w:tabs>
      <w:ind w:left="336" w:firstLine="0"/>
    </w:pPr>
    <w:rPr>
      <w:color w:val="000000"/>
    </w:rPr>
  </w:style>
  <w:style w:type="paragraph" w:customStyle="1" w:styleId="Koptekst1">
    <w:name w:val="Koptekst1"/>
    <w:basedOn w:val="Normal"/>
    <w:pPr>
      <w:tabs>
        <w:tab w:val="left" w:pos="0"/>
      </w:tabs>
    </w:pPr>
    <w:rPr>
      <w:color w:val="000000"/>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Romptekst">
    <w:name w:val="Romptekst"/>
    <w:basedOn w:val="Normal"/>
    <w:pPr>
      <w:spacing w:line="240" w:lineRule="auto"/>
    </w:pPr>
    <w:rPr>
      <w:color w:val="000000"/>
    </w:rPr>
  </w:style>
  <w:style w:type="paragraph" w:customStyle="1" w:styleId="Bullet">
    <w:name w:val="Bullet"/>
    <w:basedOn w:val="Normal"/>
    <w:pPr>
      <w:numPr>
        <w:numId w:val="1"/>
      </w:numPr>
      <w:spacing w:line="240" w:lineRule="auto"/>
      <w:ind w:left="-1800" w:firstLine="0"/>
    </w:pPr>
    <w:rPr>
      <w:color w:val="000000"/>
    </w:rPr>
  </w:style>
  <w:style w:type="paragraph" w:customStyle="1" w:styleId="Plattetekst1">
    <w:name w:val="Platte tekst1"/>
    <w:basedOn w:val="Normal"/>
    <w:pPr>
      <w:spacing w:line="240" w:lineRule="auto"/>
    </w:pPr>
    <w:rPr>
      <w:color w:val="000000"/>
    </w:rPr>
  </w:style>
  <w:style w:type="paragraph" w:customStyle="1" w:styleId="Tabeltekst">
    <w:name w:val="Tabeltekst"/>
    <w:basedOn w:val="Normal"/>
    <w:pPr>
      <w:spacing w:line="240" w:lineRule="auto"/>
    </w:pPr>
    <w:rPr>
      <w:color w:val="000000"/>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Andale Sans UI" w:hAnsi="Segoe UI" w:cs="Segoe UI"/>
      <w:w w:val="100"/>
      <w:position w:val="-1"/>
      <w:sz w:val="18"/>
      <w:szCs w:val="18"/>
      <w:effect w:val="none"/>
      <w:vertAlign w:val="baseline"/>
      <w:cs w:val="0"/>
      <w:em w:val="none"/>
      <w:lang w:eastAsia="de-DE" w:bidi="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CRrPHxpJLeDkL7BwFzi1xq08Q==">AMUW2mWr4myFlQAU4pgGBMzF+Q0Km0tXGCFVhcePlNeUlVsp2ghVYhiz+Gn7IGcvtCRMKdXRh8v1j/Z5XZ2pmF2g3eOYyeiJb5ti44eIthHPdVYAt+ionaA=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Dumoulin</dc:creator>
  <cp:lastModifiedBy>Elisabeth_Prasman</cp:lastModifiedBy>
  <cp:revision>11</cp:revision>
  <cp:lastPrinted>2020-03-30T06:31:00Z</cp:lastPrinted>
  <dcterms:created xsi:type="dcterms:W3CDTF">2014-10-10T07:50:00Z</dcterms:created>
  <dcterms:modified xsi:type="dcterms:W3CDTF">2021-05-11T09:28:00Z</dcterms:modified>
</cp:coreProperties>
</file>